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9A6E" w14:textId="60E52BD4" w:rsidR="00DE3467" w:rsidRPr="00DE3467" w:rsidRDefault="00DE3467" w:rsidP="00DE3467">
      <w:pPr>
        <w:pStyle w:val="CRCoverPage"/>
        <w:outlineLvl w:val="0"/>
        <w:rPr>
          <w:b/>
          <w:noProof/>
          <w:sz w:val="24"/>
        </w:rPr>
      </w:pPr>
      <w:r w:rsidRPr="00DE3467">
        <w:rPr>
          <w:b/>
          <w:noProof/>
          <w:sz w:val="24"/>
        </w:rPr>
        <w:t>3GPP TSG-RAN WG4 Meeting # 1</w:t>
      </w:r>
      <w:r w:rsidR="00A11DAE">
        <w:rPr>
          <w:b/>
          <w:noProof/>
          <w:sz w:val="24"/>
        </w:rPr>
        <w:t>10</w:t>
      </w:r>
      <w:r w:rsidRPr="00DE3467">
        <w:rPr>
          <w:b/>
          <w:noProof/>
          <w:sz w:val="24"/>
        </w:rPr>
        <w:t>-bis</w:t>
      </w:r>
      <w:r w:rsidRPr="00DE3467">
        <w:rPr>
          <w:b/>
          <w:noProof/>
          <w:sz w:val="24"/>
        </w:rPr>
        <w:tab/>
      </w:r>
      <w:r w:rsidRPr="00DE3467">
        <w:rPr>
          <w:b/>
          <w:noProof/>
          <w:sz w:val="24"/>
        </w:rPr>
        <w:tab/>
      </w:r>
      <w:r w:rsidRPr="00DE3467">
        <w:rPr>
          <w:b/>
          <w:noProof/>
          <w:sz w:val="24"/>
        </w:rPr>
        <w:tab/>
      </w:r>
      <w:r w:rsidRPr="00DE3467">
        <w:rPr>
          <w:b/>
          <w:noProof/>
          <w:sz w:val="24"/>
        </w:rPr>
        <w:tab/>
      </w:r>
      <w:r w:rsidRPr="00DE3467">
        <w:rPr>
          <w:b/>
          <w:noProof/>
          <w:sz w:val="24"/>
        </w:rPr>
        <w:tab/>
      </w:r>
      <w:r w:rsidR="00AF71EC" w:rsidRPr="00AF71EC">
        <w:rPr>
          <w:b/>
          <w:noProof/>
          <w:sz w:val="24"/>
        </w:rPr>
        <w:t>R4-2404873</w:t>
      </w:r>
    </w:p>
    <w:p w14:paraId="730545E8" w14:textId="5D53B386" w:rsidR="001F6272" w:rsidRPr="006B30DF" w:rsidRDefault="00C17A03" w:rsidP="00DE3467">
      <w:pPr>
        <w:pStyle w:val="CRCoverPage"/>
        <w:outlineLvl w:val="0"/>
        <w:rPr>
          <w:b/>
          <w:noProof/>
          <w:sz w:val="24"/>
          <w:lang w:val="en-US"/>
        </w:rPr>
      </w:pPr>
      <w:r>
        <w:rPr>
          <w:b/>
          <w:noProof/>
          <w:sz w:val="24"/>
        </w:rPr>
        <w:t>Changsha</w:t>
      </w:r>
      <w:r w:rsidR="00DE3467" w:rsidRPr="00DE3467">
        <w:rPr>
          <w:b/>
          <w:noProof/>
          <w:sz w:val="24"/>
        </w:rPr>
        <w:t xml:space="preserve">, </w:t>
      </w:r>
      <w:r w:rsidR="00CF3C2F">
        <w:rPr>
          <w:b/>
          <w:noProof/>
          <w:sz w:val="24"/>
        </w:rPr>
        <w:t xml:space="preserve">China, </w:t>
      </w:r>
      <w:r w:rsidR="00DE3467" w:rsidRPr="00DE3467">
        <w:rPr>
          <w:b/>
          <w:noProof/>
          <w:sz w:val="24"/>
        </w:rPr>
        <w:t>17th  –26th  April, 2023</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4A6C2FC9"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E82262">
        <w:rPr>
          <w:rFonts w:cs="Arial"/>
          <w:sz w:val="22"/>
          <w:szCs w:val="22"/>
          <w:lang w:val="en-US"/>
        </w:rPr>
        <w:t xml:space="preserve">WUR </w:t>
      </w:r>
      <w:r w:rsidR="00250C57">
        <w:rPr>
          <w:rFonts w:cs="Arial"/>
          <w:sz w:val="22"/>
          <w:szCs w:val="22"/>
          <w:lang w:val="en-US"/>
        </w:rPr>
        <w:t xml:space="preserve">RF </w:t>
      </w:r>
      <w:r w:rsidR="00FD30E5">
        <w:rPr>
          <w:rFonts w:cs="Arial"/>
          <w:sz w:val="22"/>
          <w:szCs w:val="22"/>
          <w:lang w:val="en-US"/>
        </w:rPr>
        <w:t>requirement overview</w:t>
      </w:r>
    </w:p>
    <w:p w14:paraId="51BD89B7" w14:textId="536B94FF"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626928">
        <w:rPr>
          <w:rFonts w:cs="Arial"/>
          <w:sz w:val="22"/>
          <w:szCs w:val="22"/>
          <w:lang w:val="en-US" w:eastAsia="zh-CN"/>
        </w:rPr>
        <w:t>9.14.2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ADCF86C"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discussion scope</w:t>
      </w:r>
      <w:r w:rsidRPr="00F730C4">
        <w:rPr>
          <w:lang w:val="en-US"/>
        </w:rPr>
        <w:t>.</w:t>
      </w:r>
    </w:p>
    <w:p w14:paraId="6FC7A85A" w14:textId="446A0BE2" w:rsidR="00304615" w:rsidRDefault="00DC670C" w:rsidP="00304615">
      <w:pPr>
        <w:pStyle w:val="Heading1"/>
      </w:pPr>
      <w:r w:rsidRPr="00F102E6">
        <w:t>Discussion</w:t>
      </w:r>
    </w:p>
    <w:p w14:paraId="61CB9DF6" w14:textId="319C82C5" w:rsidR="00301D49" w:rsidRDefault="00301D49" w:rsidP="00301D49">
      <w:pPr>
        <w:pStyle w:val="ListParagraph"/>
        <w:ind w:left="0"/>
        <w:rPr>
          <w:lang w:val="en-US"/>
        </w:rPr>
      </w:pPr>
      <w:r>
        <w:rPr>
          <w:lang w:val="en-US"/>
        </w:rPr>
        <w:t xml:space="preserve">In WID[1], there is objective for </w:t>
      </w:r>
      <w:r w:rsidR="006C6FB3">
        <w:rPr>
          <w:lang w:val="en-US"/>
        </w:rPr>
        <w:t>UE RF is quoted below</w:t>
      </w:r>
      <w:r>
        <w:rPr>
          <w:lang w:val="en-US"/>
        </w:rPr>
        <w:t>:</w:t>
      </w:r>
    </w:p>
    <w:p w14:paraId="2B184A4E" w14:textId="77777777" w:rsidR="006C6FB3" w:rsidRDefault="006C6FB3" w:rsidP="006C6FB3">
      <w:pPr>
        <w:numPr>
          <w:ilvl w:val="1"/>
          <w:numId w:val="23"/>
        </w:numPr>
        <w:overflowPunct w:val="0"/>
        <w:autoSpaceDE w:val="0"/>
        <w:autoSpaceDN w:val="0"/>
        <w:adjustRightInd w:val="0"/>
        <w:spacing w:beforeLines="50" w:before="120" w:after="0"/>
        <w:rPr>
          <w:bCs/>
          <w:lang w:val="en-US" w:eastAsia="en-GB"/>
        </w:rPr>
      </w:pPr>
      <w:bookmarkStart w:id="0"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0"/>
      <w:r>
        <w:rPr>
          <w:bCs/>
          <w:lang w:val="en-US"/>
        </w:rPr>
        <w:t>low-power wake-up receiver performance</w:t>
      </w:r>
    </w:p>
    <w:p w14:paraId="5DE761E9" w14:textId="77777777" w:rsidR="006C6FB3" w:rsidRDefault="006C6FB3" w:rsidP="006C6FB3">
      <w:pPr>
        <w:numPr>
          <w:ilvl w:val="2"/>
          <w:numId w:val="23"/>
        </w:numPr>
        <w:overflowPunct w:val="0"/>
        <w:autoSpaceDE w:val="0"/>
        <w:autoSpaceDN w:val="0"/>
        <w:adjustRightInd w:val="0"/>
        <w:spacing w:beforeLines="50" w:before="120" w:after="0"/>
        <w:rPr>
          <w:bCs/>
          <w:lang w:val="en-US"/>
        </w:rPr>
      </w:pPr>
      <w:r>
        <w:rPr>
          <w:bCs/>
          <w:lang w:val="en-US"/>
        </w:rPr>
        <w:t>Define guard RBs for ACS and ASCS cases</w:t>
      </w:r>
    </w:p>
    <w:p w14:paraId="10A3FDBE" w14:textId="77777777" w:rsidR="006C6FB3" w:rsidRDefault="006C6FB3" w:rsidP="006C6FB3">
      <w:pPr>
        <w:numPr>
          <w:ilvl w:val="2"/>
          <w:numId w:val="23"/>
        </w:numPr>
        <w:overflowPunct w:val="0"/>
        <w:autoSpaceDE w:val="0"/>
        <w:autoSpaceDN w:val="0"/>
        <w:adjustRightInd w:val="0"/>
        <w:spacing w:beforeLines="50" w:before="120" w:after="0"/>
        <w:rPr>
          <w:bCs/>
          <w:lang w:val="en-US"/>
        </w:rPr>
      </w:pPr>
      <w:r>
        <w:rPr>
          <w:bCs/>
          <w:lang w:val="en-US"/>
        </w:rPr>
        <w:t>Study testability of above requirements</w:t>
      </w:r>
    </w:p>
    <w:p w14:paraId="7E4A0A2E" w14:textId="77777777" w:rsidR="006C6FB3" w:rsidRDefault="006C6FB3" w:rsidP="006C6FB3">
      <w:pPr>
        <w:numPr>
          <w:ilvl w:val="2"/>
          <w:numId w:val="23"/>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5DFD4254" w14:textId="62288CDC" w:rsidR="006C6FB3" w:rsidRDefault="006C6FB3" w:rsidP="006C6FB3">
      <w:pPr>
        <w:overflowPunct w:val="0"/>
        <w:autoSpaceDE w:val="0"/>
        <w:autoSpaceDN w:val="0"/>
        <w:adjustRightInd w:val="0"/>
        <w:spacing w:beforeLines="50" w:before="120" w:after="0"/>
        <w:rPr>
          <w:bCs/>
          <w:lang w:val="en-US"/>
        </w:rPr>
      </w:pPr>
    </w:p>
    <w:p w14:paraId="192814EE" w14:textId="5744A180" w:rsidR="00837FE6" w:rsidRDefault="00BE531C" w:rsidP="006C6FB3">
      <w:pPr>
        <w:overflowPunct w:val="0"/>
        <w:autoSpaceDE w:val="0"/>
        <w:autoSpaceDN w:val="0"/>
        <w:adjustRightInd w:val="0"/>
        <w:spacing w:beforeLines="50" w:before="120" w:after="0"/>
        <w:rPr>
          <w:bCs/>
          <w:lang w:val="en-US"/>
        </w:rPr>
      </w:pPr>
      <w:r>
        <w:rPr>
          <w:bCs/>
          <w:lang w:val="en-US"/>
        </w:rPr>
        <w:t xml:space="preserve">WUR is </w:t>
      </w:r>
      <w:r w:rsidR="0036764B">
        <w:rPr>
          <w:bCs/>
          <w:lang w:val="en-US"/>
        </w:rPr>
        <w:t>a</w:t>
      </w:r>
      <w:r>
        <w:rPr>
          <w:bCs/>
          <w:lang w:val="en-US"/>
        </w:rPr>
        <w:t xml:space="preserve"> receiver </w:t>
      </w:r>
      <w:r w:rsidR="007D6910">
        <w:rPr>
          <w:bCs/>
          <w:lang w:val="en-US"/>
        </w:rPr>
        <w:t>designed to receive the LP-WUS signal only</w:t>
      </w:r>
      <w:r w:rsidR="0088391A">
        <w:rPr>
          <w:bCs/>
          <w:lang w:val="en-US"/>
        </w:rPr>
        <w:t xml:space="preserve"> and </w:t>
      </w:r>
      <w:r w:rsidR="007D6910">
        <w:rPr>
          <w:bCs/>
          <w:lang w:val="en-US"/>
        </w:rPr>
        <w:t xml:space="preserve">the RF architecture is </w:t>
      </w:r>
      <w:r w:rsidR="00EE1CE5">
        <w:rPr>
          <w:bCs/>
          <w:lang w:val="en-US"/>
        </w:rPr>
        <w:t>agreed during the study phase</w:t>
      </w:r>
      <w:r w:rsidR="0088391A">
        <w:rPr>
          <w:bCs/>
          <w:lang w:val="en-US"/>
        </w:rPr>
        <w:t>. Both</w:t>
      </w:r>
      <w:r w:rsidR="00B0616B">
        <w:rPr>
          <w:bCs/>
          <w:lang w:val="en-US"/>
        </w:rPr>
        <w:t xml:space="preserve"> </w:t>
      </w:r>
      <w:r w:rsidR="003F205B">
        <w:rPr>
          <w:bCs/>
          <w:lang w:val="en-US"/>
        </w:rPr>
        <w:t>H</w:t>
      </w:r>
      <w:r w:rsidR="00AA5550">
        <w:rPr>
          <w:bCs/>
          <w:lang w:val="en-US"/>
        </w:rPr>
        <w:t xml:space="preserve">eterodyne </w:t>
      </w:r>
      <w:r w:rsidR="0088391A">
        <w:rPr>
          <w:bCs/>
          <w:lang w:val="en-US"/>
        </w:rPr>
        <w:t>IF</w:t>
      </w:r>
      <w:r w:rsidR="00AA5550">
        <w:rPr>
          <w:bCs/>
          <w:lang w:val="en-US"/>
        </w:rPr>
        <w:t xml:space="preserve"> ED and </w:t>
      </w:r>
      <w:r w:rsidR="003F205B">
        <w:rPr>
          <w:bCs/>
          <w:lang w:val="en-US"/>
        </w:rPr>
        <w:t>Hom</w:t>
      </w:r>
      <w:r w:rsidR="00F268E3">
        <w:rPr>
          <w:bCs/>
          <w:lang w:val="en-US"/>
        </w:rPr>
        <w:t xml:space="preserve">odyne </w:t>
      </w:r>
      <w:r w:rsidR="00AA5550">
        <w:rPr>
          <w:bCs/>
          <w:lang w:val="en-US"/>
        </w:rPr>
        <w:t xml:space="preserve">baseband ED </w:t>
      </w:r>
      <w:r w:rsidR="0088391A">
        <w:rPr>
          <w:bCs/>
          <w:lang w:val="en-US"/>
        </w:rPr>
        <w:t xml:space="preserve">architecture </w:t>
      </w:r>
      <w:r w:rsidR="00734383">
        <w:rPr>
          <w:bCs/>
          <w:lang w:val="en-US"/>
        </w:rPr>
        <w:t>are possible</w:t>
      </w:r>
      <w:r w:rsidR="00A51166">
        <w:rPr>
          <w:bCs/>
          <w:lang w:val="en-US"/>
        </w:rPr>
        <w:t xml:space="preserve">. Though RF ED architecture is not excluded in study phase, </w:t>
      </w:r>
      <w:r w:rsidR="00B0616B">
        <w:rPr>
          <w:bCs/>
          <w:lang w:val="en-US"/>
        </w:rPr>
        <w:t xml:space="preserve">it will be difficult to meet the </w:t>
      </w:r>
      <w:r w:rsidR="00451C0C">
        <w:rPr>
          <w:bCs/>
          <w:lang w:val="en-US"/>
        </w:rPr>
        <w:t>coverage target in WID[1] below</w:t>
      </w:r>
      <w:r w:rsidR="00F23F85">
        <w:rPr>
          <w:bCs/>
          <w:lang w:val="en-US"/>
        </w:rPr>
        <w:t xml:space="preserve"> due to the large NF</w:t>
      </w:r>
      <w:r w:rsidR="0050530A">
        <w:rPr>
          <w:bCs/>
          <w:lang w:val="en-US"/>
        </w:rPr>
        <w:t xml:space="preserve"> </w:t>
      </w:r>
      <w:r w:rsidR="00A50984">
        <w:rPr>
          <w:bCs/>
          <w:lang w:val="en-US"/>
        </w:rPr>
        <w:t>(</w:t>
      </w:r>
      <w:r w:rsidR="00753125">
        <w:rPr>
          <w:bCs/>
          <w:lang w:val="en-US"/>
        </w:rPr>
        <w:t xml:space="preserve">12 </w:t>
      </w:r>
      <w:r w:rsidR="00243859">
        <w:rPr>
          <w:bCs/>
          <w:lang w:val="en-US"/>
        </w:rPr>
        <w:t xml:space="preserve">- </w:t>
      </w:r>
      <w:r w:rsidR="00A50984">
        <w:rPr>
          <w:bCs/>
          <w:lang w:val="en-US"/>
        </w:rPr>
        <w:t>2</w:t>
      </w:r>
      <w:r w:rsidR="00243859">
        <w:rPr>
          <w:bCs/>
          <w:lang w:val="en-US"/>
        </w:rPr>
        <w:t>2</w:t>
      </w:r>
      <w:r w:rsidR="00A50984">
        <w:rPr>
          <w:bCs/>
          <w:lang w:val="en-US"/>
        </w:rPr>
        <w:t xml:space="preserve"> dB range</w:t>
      </w:r>
      <w:r w:rsidR="00243859">
        <w:rPr>
          <w:bCs/>
          <w:lang w:val="en-US"/>
        </w:rPr>
        <w:t xml:space="preserve">, </w:t>
      </w:r>
      <w:r w:rsidR="00B359A4">
        <w:rPr>
          <w:bCs/>
          <w:lang w:val="en-US"/>
        </w:rPr>
        <w:t>chapter 9.2 in TR 38.869[2]</w:t>
      </w:r>
      <w:r w:rsidR="00A50984">
        <w:rPr>
          <w:bCs/>
          <w:lang w:val="en-US"/>
        </w:rPr>
        <w:t xml:space="preserve">) </w:t>
      </w:r>
      <w:r w:rsidR="0050530A">
        <w:rPr>
          <w:bCs/>
          <w:lang w:val="en-US"/>
        </w:rPr>
        <w:t>for RF ED architecture WUR</w:t>
      </w:r>
      <w:r w:rsidR="00451C0C">
        <w:rPr>
          <w:bCs/>
          <w:lang w:val="en-US"/>
        </w:rPr>
        <w:t>:</w:t>
      </w:r>
    </w:p>
    <w:p w14:paraId="10B5B0AA" w14:textId="77777777" w:rsidR="00F23F85" w:rsidRDefault="00F23F85" w:rsidP="00F23F85">
      <w:pPr>
        <w:numPr>
          <w:ilvl w:val="0"/>
          <w:numId w:val="24"/>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Note: The target coverage of LP-WUS and LP-SS shall be the coverage of PUSCH for message3.</w:t>
      </w:r>
    </w:p>
    <w:p w14:paraId="21D81C7B" w14:textId="207E54D1" w:rsidR="00451C0C" w:rsidRDefault="0050530A" w:rsidP="006C6FB3">
      <w:pPr>
        <w:overflowPunct w:val="0"/>
        <w:autoSpaceDE w:val="0"/>
        <w:autoSpaceDN w:val="0"/>
        <w:adjustRightInd w:val="0"/>
        <w:spacing w:beforeLines="50" w:before="120" w:after="0"/>
        <w:rPr>
          <w:bCs/>
          <w:lang w:val="en-US"/>
        </w:rPr>
      </w:pPr>
      <w:r>
        <w:rPr>
          <w:bCs/>
          <w:lang w:val="en-US"/>
        </w:rPr>
        <w:t xml:space="preserve">Therefore, </w:t>
      </w:r>
      <w:r w:rsidR="000548E5">
        <w:rPr>
          <w:bCs/>
          <w:lang w:val="en-US"/>
        </w:rPr>
        <w:t xml:space="preserve">RF ED architecture WUR should be excluded in the Rel-19 and WUR RF requirement should be focus on </w:t>
      </w:r>
      <w:r w:rsidR="005D4925">
        <w:rPr>
          <w:bCs/>
          <w:lang w:val="en-US"/>
        </w:rPr>
        <w:t>IF ED and Baseband ED architecture for OOK WUR.</w:t>
      </w:r>
    </w:p>
    <w:p w14:paraId="3D0B987D" w14:textId="77777777" w:rsidR="005A6C71" w:rsidRDefault="005A6C71" w:rsidP="006C6FB3">
      <w:pPr>
        <w:overflowPunct w:val="0"/>
        <w:autoSpaceDE w:val="0"/>
        <w:autoSpaceDN w:val="0"/>
        <w:adjustRightInd w:val="0"/>
        <w:spacing w:beforeLines="50" w:before="120" w:after="0"/>
        <w:rPr>
          <w:bCs/>
          <w:lang w:val="en-US"/>
        </w:rPr>
      </w:pPr>
    </w:p>
    <w:p w14:paraId="7839ACFF" w14:textId="64B25B92" w:rsidR="005D4925" w:rsidRDefault="005A6C71" w:rsidP="005A6C71">
      <w:pPr>
        <w:pStyle w:val="Proposal"/>
        <w:rPr>
          <w:lang w:val="en-US"/>
        </w:rPr>
      </w:pPr>
      <w:bookmarkStart w:id="1" w:name="_Ref163139516"/>
      <w:r>
        <w:rPr>
          <w:lang w:val="en-US"/>
        </w:rPr>
        <w:t xml:space="preserve">Exclude the RF ED </w:t>
      </w:r>
      <w:r w:rsidR="007F5D6F">
        <w:rPr>
          <w:lang w:val="en-US"/>
        </w:rPr>
        <w:t>architecture</w:t>
      </w:r>
      <w:r>
        <w:rPr>
          <w:lang w:val="en-US"/>
        </w:rPr>
        <w:t xml:space="preserve"> in Rel-19 WUR RF requirements discussion.</w:t>
      </w:r>
      <w:bookmarkEnd w:id="1"/>
    </w:p>
    <w:p w14:paraId="7C895341" w14:textId="2E38C8CF" w:rsidR="00476DB6" w:rsidRDefault="000B5C99" w:rsidP="006C6FB3">
      <w:pPr>
        <w:overflowPunct w:val="0"/>
        <w:autoSpaceDE w:val="0"/>
        <w:autoSpaceDN w:val="0"/>
        <w:adjustRightInd w:val="0"/>
        <w:spacing w:beforeLines="50" w:before="120" w:after="0"/>
        <w:rPr>
          <w:bCs/>
          <w:lang w:val="en-US"/>
        </w:rPr>
      </w:pPr>
      <w:r>
        <w:rPr>
          <w:bCs/>
          <w:lang w:val="en-US"/>
        </w:rPr>
        <w:t xml:space="preserve">Another aspect relating to the WUR architecture is the OFDM WUR. As the LP-WUS is overlaid signal design (OOK + OFDM symbol), </w:t>
      </w:r>
      <w:r w:rsidR="00FB7CAE">
        <w:rPr>
          <w:bCs/>
          <w:lang w:val="en-US"/>
        </w:rPr>
        <w:t xml:space="preserve">OFDM WUR can also decode the </w:t>
      </w:r>
      <w:r w:rsidR="00BA653A">
        <w:rPr>
          <w:bCs/>
          <w:lang w:val="en-US"/>
        </w:rPr>
        <w:t xml:space="preserve">same </w:t>
      </w:r>
      <w:r w:rsidR="00FB7CAE">
        <w:rPr>
          <w:bCs/>
          <w:lang w:val="en-US"/>
        </w:rPr>
        <w:t>LP-WUS signal</w:t>
      </w:r>
      <w:r w:rsidR="00BA653A">
        <w:rPr>
          <w:bCs/>
          <w:lang w:val="en-US"/>
        </w:rPr>
        <w:t xml:space="preserve"> transmitted from network. </w:t>
      </w:r>
      <w:r w:rsidR="001C087B">
        <w:rPr>
          <w:bCs/>
          <w:lang w:val="en-US"/>
        </w:rPr>
        <w:t xml:space="preserve">In chapter 9.2, such OFDM WUR can </w:t>
      </w:r>
      <w:r w:rsidR="00D15975">
        <w:rPr>
          <w:bCs/>
          <w:lang w:val="en-US"/>
        </w:rPr>
        <w:t xml:space="preserve">process either time domain </w:t>
      </w:r>
      <w:r w:rsidR="005E6667">
        <w:rPr>
          <w:bCs/>
          <w:lang w:val="en-US"/>
        </w:rPr>
        <w:t xml:space="preserve">correlation without FFT or frequency domain correlation with FFT. </w:t>
      </w:r>
      <w:r w:rsidR="008C45DC">
        <w:rPr>
          <w:bCs/>
          <w:lang w:val="en-US"/>
        </w:rPr>
        <w:t>T</w:t>
      </w:r>
      <w:r w:rsidR="005E6667">
        <w:rPr>
          <w:bCs/>
          <w:lang w:val="en-US"/>
        </w:rPr>
        <w:t xml:space="preserve">he OFDM WUR NF </w:t>
      </w:r>
      <w:r w:rsidR="008C45DC">
        <w:rPr>
          <w:bCs/>
          <w:lang w:val="en-US"/>
        </w:rPr>
        <w:t xml:space="preserve">is </w:t>
      </w:r>
      <w:r w:rsidR="005E6667">
        <w:rPr>
          <w:bCs/>
          <w:lang w:val="en-US"/>
        </w:rPr>
        <w:t>reported to</w:t>
      </w:r>
      <w:r w:rsidR="004124B3">
        <w:rPr>
          <w:bCs/>
          <w:lang w:val="en-US"/>
        </w:rPr>
        <w:t xml:space="preserve"> be </w:t>
      </w:r>
      <w:r w:rsidR="004304D8">
        <w:rPr>
          <w:bCs/>
          <w:lang w:val="en-US"/>
        </w:rPr>
        <w:t xml:space="preserve">in the range of 7 to 25 dB for time domain </w:t>
      </w:r>
      <w:r w:rsidR="00347460">
        <w:rPr>
          <w:bCs/>
          <w:lang w:val="en-US"/>
        </w:rPr>
        <w:t xml:space="preserve">correlation and </w:t>
      </w:r>
      <w:r w:rsidR="0014020F">
        <w:rPr>
          <w:bCs/>
          <w:lang w:val="en-US"/>
        </w:rPr>
        <w:t>7 to 12 dB for frequency domain correlation</w:t>
      </w:r>
      <w:r w:rsidR="001303EE">
        <w:rPr>
          <w:bCs/>
          <w:lang w:val="en-US"/>
        </w:rPr>
        <w:t>.</w:t>
      </w:r>
      <w:r w:rsidR="0014020F">
        <w:rPr>
          <w:bCs/>
          <w:lang w:val="en-US"/>
        </w:rPr>
        <w:t xml:space="preserve"> </w:t>
      </w:r>
      <w:r w:rsidR="001303EE">
        <w:rPr>
          <w:bCs/>
          <w:lang w:val="en-US"/>
        </w:rPr>
        <w:t>I</w:t>
      </w:r>
      <w:r w:rsidR="008D4AD4">
        <w:rPr>
          <w:bCs/>
          <w:lang w:val="en-US"/>
        </w:rPr>
        <w:t>f NF would be 25 dB, it may not be possible to match the PUSCH MSG3 coverage</w:t>
      </w:r>
      <w:r w:rsidR="001303EE">
        <w:rPr>
          <w:bCs/>
          <w:lang w:val="en-US"/>
        </w:rPr>
        <w:t xml:space="preserve">, therefore, </w:t>
      </w:r>
      <w:r w:rsidR="0014020F">
        <w:rPr>
          <w:bCs/>
          <w:lang w:val="en-US"/>
        </w:rPr>
        <w:t xml:space="preserve">RAN4 </w:t>
      </w:r>
      <w:r w:rsidR="00490253">
        <w:rPr>
          <w:bCs/>
          <w:lang w:val="en-US"/>
        </w:rPr>
        <w:t xml:space="preserve">should further </w:t>
      </w:r>
      <w:r w:rsidR="00AA48C6">
        <w:rPr>
          <w:bCs/>
          <w:lang w:val="en-US"/>
        </w:rPr>
        <w:t>confirm the noise figure for OFDM WUR</w:t>
      </w:r>
      <w:r w:rsidR="00BD7ABE">
        <w:rPr>
          <w:bCs/>
          <w:lang w:val="en-US"/>
        </w:rPr>
        <w:t xml:space="preserve"> in other to the </w:t>
      </w:r>
      <w:r w:rsidR="00EE3BA4">
        <w:rPr>
          <w:bCs/>
          <w:lang w:val="en-US"/>
        </w:rPr>
        <w:t xml:space="preserve">study the RF requirement (e.g REFSENS) further for this </w:t>
      </w:r>
      <w:r w:rsidR="00476DB6">
        <w:rPr>
          <w:bCs/>
          <w:lang w:val="en-US"/>
        </w:rPr>
        <w:t>architecture WUR.</w:t>
      </w:r>
      <w:r w:rsidR="008D4AD4">
        <w:rPr>
          <w:bCs/>
          <w:lang w:val="en-US"/>
        </w:rPr>
        <w:t xml:space="preserve"> </w:t>
      </w:r>
    </w:p>
    <w:p w14:paraId="653AFFC4" w14:textId="77777777" w:rsidR="00476DB6" w:rsidRDefault="00476DB6" w:rsidP="006C6FB3">
      <w:pPr>
        <w:overflowPunct w:val="0"/>
        <w:autoSpaceDE w:val="0"/>
        <w:autoSpaceDN w:val="0"/>
        <w:adjustRightInd w:val="0"/>
        <w:spacing w:beforeLines="50" w:before="120" w:after="0"/>
        <w:rPr>
          <w:bCs/>
          <w:lang w:val="en-US"/>
        </w:rPr>
      </w:pPr>
    </w:p>
    <w:p w14:paraId="0234EC10" w14:textId="7ED3D93E" w:rsidR="00476DB6" w:rsidRDefault="00476DB6" w:rsidP="00476DB6">
      <w:pPr>
        <w:pStyle w:val="Proposal"/>
        <w:rPr>
          <w:lang w:val="en-US"/>
        </w:rPr>
      </w:pPr>
      <w:bookmarkStart w:id="2" w:name="_Ref163139523"/>
      <w:r>
        <w:rPr>
          <w:lang w:val="en-US"/>
        </w:rPr>
        <w:t>Confirm the NF range of OFDM WUR</w:t>
      </w:r>
      <w:r w:rsidR="002F6DAD">
        <w:rPr>
          <w:lang w:val="en-US"/>
        </w:rPr>
        <w:t xml:space="preserve"> to match the PUSCH MSG3 coverage.</w:t>
      </w:r>
      <w:bookmarkEnd w:id="2"/>
    </w:p>
    <w:p w14:paraId="212D1253" w14:textId="77777777" w:rsidR="002F6DAD" w:rsidRDefault="002F6DAD" w:rsidP="002F6DAD">
      <w:pPr>
        <w:pStyle w:val="Proposal"/>
        <w:numPr>
          <w:ilvl w:val="0"/>
          <w:numId w:val="0"/>
        </w:numPr>
        <w:rPr>
          <w:lang w:val="en-US"/>
        </w:rPr>
      </w:pPr>
    </w:p>
    <w:p w14:paraId="74FF5DE5" w14:textId="7BD3A92D" w:rsidR="001D492C" w:rsidRDefault="00B86B97" w:rsidP="001D492C">
      <w:pPr>
        <w:rPr>
          <w:lang w:val="en-US" w:eastAsia="zh-CN"/>
        </w:rPr>
      </w:pPr>
      <w:r>
        <w:rPr>
          <w:lang w:val="en-US" w:eastAsia="zh-CN"/>
        </w:rPr>
        <w:t xml:space="preserve">Apart from the architecture to be considered, how the RF requirement </w:t>
      </w:r>
      <w:r w:rsidR="00F71C1C">
        <w:rPr>
          <w:lang w:val="en-US" w:eastAsia="zh-CN"/>
        </w:rPr>
        <w:t xml:space="preserve">should be specified in relation to the main receiver should be discussed. Our view is that as WUR will first receive the wake up signal and then wake up the main receiver, it should at least tolerate the </w:t>
      </w:r>
      <w:r w:rsidR="000972C2">
        <w:rPr>
          <w:lang w:val="en-US" w:eastAsia="zh-CN"/>
        </w:rPr>
        <w:t xml:space="preserve">same level jammer/interference as the main receiver. </w:t>
      </w:r>
      <w:r w:rsidR="00EF67F2">
        <w:rPr>
          <w:lang w:val="en-US" w:eastAsia="zh-CN"/>
        </w:rPr>
        <w:t>In this way, the wake up receiver can wake up the main receiver in the presence of the same interference</w:t>
      </w:r>
      <w:r w:rsidR="000F4215">
        <w:rPr>
          <w:lang w:val="en-US" w:eastAsia="zh-CN"/>
        </w:rPr>
        <w:t xml:space="preserve">. </w:t>
      </w:r>
      <w:r w:rsidR="007E3A8C">
        <w:rPr>
          <w:lang w:val="en-US" w:eastAsia="zh-CN"/>
        </w:rPr>
        <w:t xml:space="preserve">Otherwise, the main receiver will not </w:t>
      </w:r>
      <w:r w:rsidR="00DF7D08">
        <w:rPr>
          <w:lang w:val="en-US" w:eastAsia="zh-CN"/>
        </w:rPr>
        <w:t>waken</w:t>
      </w:r>
      <w:r w:rsidR="007E3A8C">
        <w:rPr>
          <w:lang w:val="en-US" w:eastAsia="zh-CN"/>
        </w:rPr>
        <w:t xml:space="preserve"> up even it can tolerate more interferer than WUR</w:t>
      </w:r>
      <w:r w:rsidR="004A130B">
        <w:rPr>
          <w:lang w:val="en-US" w:eastAsia="zh-CN"/>
        </w:rPr>
        <w:t xml:space="preserve">, which also means there is no need to design a good main receiver in RF perspective.  </w:t>
      </w:r>
    </w:p>
    <w:p w14:paraId="580C582B" w14:textId="6CC7D23D" w:rsidR="00EE4147" w:rsidRDefault="00EE4147" w:rsidP="00EE4147">
      <w:pPr>
        <w:pStyle w:val="Proposal"/>
        <w:rPr>
          <w:lang w:val="en-US" w:eastAsia="zh-CN"/>
        </w:rPr>
      </w:pPr>
      <w:bookmarkStart w:id="3" w:name="_Ref163139531"/>
      <w:r>
        <w:rPr>
          <w:lang w:val="en-US" w:eastAsia="zh-CN"/>
        </w:rPr>
        <w:t xml:space="preserve">The WUR should tolerate the same level RF interferer as </w:t>
      </w:r>
      <w:r w:rsidR="008F3194">
        <w:rPr>
          <w:lang w:val="en-US" w:eastAsia="zh-CN"/>
        </w:rPr>
        <w:t>main receiver.</w:t>
      </w:r>
      <w:bookmarkEnd w:id="3"/>
    </w:p>
    <w:p w14:paraId="58323A1E" w14:textId="6E1612B5" w:rsidR="008F3194" w:rsidRDefault="00B15FE7" w:rsidP="00E759AC">
      <w:pPr>
        <w:rPr>
          <w:lang w:val="en-US" w:eastAsia="zh-CN"/>
        </w:rPr>
      </w:pPr>
      <w:r>
        <w:rPr>
          <w:lang w:val="en-US" w:eastAsia="zh-CN"/>
        </w:rPr>
        <w:lastRenderedPageBreak/>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w:t>
      </w:r>
      <w:r w:rsidR="00E759AC">
        <w:rPr>
          <w:lang w:val="en-US" w:eastAsia="zh-CN"/>
        </w:rPr>
        <w:t>ustrated the over</w:t>
      </w:r>
      <w:r w:rsidR="00A90EBD">
        <w:rPr>
          <w:lang w:val="en-US" w:eastAsia="zh-CN"/>
        </w:rPr>
        <w:t xml:space="preserve">all receiver requirement and comparison between WUR and MR. It can be observed that </w:t>
      </w:r>
      <w:r w:rsidR="006C2F22">
        <w:rPr>
          <w:lang w:val="en-US" w:eastAsia="zh-CN"/>
        </w:rPr>
        <w:t>there is bandwidth differen</w:t>
      </w:r>
      <w:r w:rsidR="000E5C46">
        <w:rPr>
          <w:lang w:val="en-US" w:eastAsia="zh-CN"/>
        </w:rPr>
        <w:t>ce</w:t>
      </w:r>
      <w:r w:rsidR="006C2F22">
        <w:rPr>
          <w:lang w:val="en-US" w:eastAsia="zh-CN"/>
        </w:rPr>
        <w:t xml:space="preserve"> between WUR and MR and therefore, the </w:t>
      </w:r>
      <w:r w:rsidR="00E27F9E">
        <w:rPr>
          <w:lang w:val="en-US" w:eastAsia="zh-CN"/>
        </w:rPr>
        <w:t xml:space="preserve">interferer level scaled with the bandwidth </w:t>
      </w:r>
      <w:r w:rsidR="00C37823">
        <w:rPr>
          <w:lang w:val="en-US" w:eastAsia="zh-CN"/>
        </w:rPr>
        <w:t xml:space="preserve">for MR may not be the same WUR. </w:t>
      </w:r>
      <w:r w:rsidR="000B7C8E">
        <w:rPr>
          <w:lang w:val="en-US" w:eastAsia="zh-CN"/>
        </w:rPr>
        <w:t xml:space="preserve">In this sense, the </w:t>
      </w:r>
      <w:r w:rsidR="003F2F41">
        <w:rPr>
          <w:lang w:val="en-US" w:eastAsia="zh-CN"/>
        </w:rPr>
        <w:t xml:space="preserve">WUR RF receiver requirement should be set also considering the MR channel </w:t>
      </w:r>
      <w:r w:rsidR="00CF67E3">
        <w:rPr>
          <w:lang w:val="en-US" w:eastAsia="zh-CN"/>
        </w:rPr>
        <w:t xml:space="preserve">bandwidth configuration. </w:t>
      </w:r>
      <w:r w:rsidR="00884207">
        <w:rPr>
          <w:lang w:val="en-US" w:eastAsia="zh-CN"/>
        </w:rPr>
        <w:t xml:space="preserve">RAN4 </w:t>
      </w:r>
      <w:r w:rsidR="00C7107D">
        <w:rPr>
          <w:lang w:val="en-US" w:eastAsia="zh-CN"/>
        </w:rPr>
        <w:t xml:space="preserve">could </w:t>
      </w:r>
      <w:r w:rsidR="00884207">
        <w:rPr>
          <w:lang w:val="en-US" w:eastAsia="zh-CN"/>
        </w:rPr>
        <w:t>further discuss on how to set the WUR requirement considering the</w:t>
      </w:r>
      <w:r w:rsidR="006C2F22">
        <w:rPr>
          <w:lang w:val="en-US" w:eastAsia="zh-CN"/>
        </w:rPr>
        <w:t xml:space="preserve"> </w:t>
      </w:r>
      <w:r w:rsidR="00C7107D">
        <w:rPr>
          <w:lang w:val="en-US" w:eastAsia="zh-CN"/>
        </w:rPr>
        <w:t>MR</w:t>
      </w:r>
      <w:r w:rsidR="006C2F22">
        <w:rPr>
          <w:lang w:val="en-US" w:eastAsia="zh-CN"/>
        </w:rPr>
        <w:t xml:space="preserve">. </w:t>
      </w:r>
    </w:p>
    <w:p w14:paraId="5A355DCD" w14:textId="51D300AA" w:rsidR="00081BB5" w:rsidRDefault="00081BB5" w:rsidP="00081BB5">
      <w:pPr>
        <w:pStyle w:val="Proposal"/>
        <w:rPr>
          <w:lang w:val="en-US" w:eastAsia="zh-CN"/>
        </w:rPr>
      </w:pPr>
      <w:bookmarkStart w:id="4" w:name="_Ref163139541"/>
      <w:r>
        <w:rPr>
          <w:lang w:val="en-US" w:eastAsia="zh-CN"/>
        </w:rPr>
        <w:t>The WUR requirement should be set in relation to the MR channel bandwidth.</w:t>
      </w:r>
      <w:bookmarkEnd w:id="4"/>
    </w:p>
    <w:p w14:paraId="3B53EE25" w14:textId="77777777" w:rsidR="006C2F22" w:rsidRDefault="006C2F22" w:rsidP="00E759AC">
      <w:pPr>
        <w:rPr>
          <w:lang w:val="en-US" w:eastAsia="zh-CN"/>
        </w:rPr>
      </w:pPr>
    </w:p>
    <w:p w14:paraId="1E2EF444" w14:textId="77777777" w:rsidR="001D492C" w:rsidRDefault="001D492C" w:rsidP="001D492C">
      <w:r>
        <w:object w:dxaOrig="21102" w:dyaOrig="10710" w14:anchorId="397A2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49.6pt" o:ole="">
            <v:imagedata r:id="rId11" o:title=""/>
          </v:shape>
          <o:OLEObject Type="Embed" ProgID="Visio.Drawing.15" ShapeID="_x0000_i1025" DrawAspect="Content" ObjectID="_1774086099" r:id="rId12"/>
        </w:object>
      </w:r>
    </w:p>
    <w:p w14:paraId="46DD7910" w14:textId="4C877BD4" w:rsidR="001D492C" w:rsidRPr="001D492C" w:rsidRDefault="001D492C" w:rsidP="001D492C">
      <w:pPr>
        <w:pStyle w:val="Caption"/>
        <w:ind w:firstLine="720"/>
        <w:rPr>
          <w:bCs w:val="0"/>
        </w:rPr>
      </w:pPr>
      <w:bookmarkStart w:id="5" w:name="_Ref162425097"/>
      <w:r>
        <w:t xml:space="preserve">Figure </w:t>
      </w:r>
      <w:r>
        <w:fldChar w:fldCharType="begin"/>
      </w:r>
      <w:r>
        <w:instrText xml:space="preserve"> SEQ Figure \* ARABIC </w:instrText>
      </w:r>
      <w:r>
        <w:fldChar w:fldCharType="separate"/>
      </w:r>
      <w:r>
        <w:rPr>
          <w:noProof/>
        </w:rPr>
        <w:t>1</w:t>
      </w:r>
      <w:r>
        <w:fldChar w:fldCharType="end"/>
      </w:r>
      <w:bookmarkEnd w:id="5"/>
      <w:r w:rsidRPr="001D4BED">
        <w:t>:WUR selectivity and blocking requirement overview</w:t>
      </w:r>
    </w:p>
    <w:p w14:paraId="6CD4E578" w14:textId="67953784" w:rsidR="00837FE6" w:rsidRDefault="00081BB5" w:rsidP="006C6FB3">
      <w:pPr>
        <w:overflowPunct w:val="0"/>
        <w:autoSpaceDE w:val="0"/>
        <w:autoSpaceDN w:val="0"/>
        <w:adjustRightInd w:val="0"/>
        <w:spacing w:beforeLines="50" w:before="120" w:after="0"/>
        <w:rPr>
          <w:bCs/>
          <w:lang w:val="en-US"/>
        </w:rPr>
      </w:pPr>
      <w:r>
        <w:rPr>
          <w:bCs/>
          <w:lang w:val="en-US"/>
        </w:rPr>
        <w:t>For the requirement</w:t>
      </w:r>
      <w:r w:rsidR="00A4570B">
        <w:rPr>
          <w:bCs/>
          <w:lang w:val="en-US"/>
        </w:rPr>
        <w:t>s</w:t>
      </w:r>
      <w:r>
        <w:rPr>
          <w:bCs/>
          <w:lang w:val="en-US"/>
        </w:rPr>
        <w:t xml:space="preserve"> to be specified for WUR, </w:t>
      </w:r>
      <w:r w:rsidR="009A39F9">
        <w:rPr>
          <w:bCs/>
          <w:lang w:val="en-US"/>
        </w:rPr>
        <w:t xml:space="preserve">we think </w:t>
      </w:r>
      <w:r w:rsidR="00885D07">
        <w:rPr>
          <w:bCs/>
          <w:lang w:val="en-US"/>
        </w:rPr>
        <w:t>all of</w:t>
      </w:r>
      <w:r w:rsidR="001B619B">
        <w:rPr>
          <w:bCs/>
          <w:lang w:val="en-US"/>
        </w:rPr>
        <w:t xml:space="preserve"> </w:t>
      </w:r>
      <w:r w:rsidR="00792DFC">
        <w:rPr>
          <w:bCs/>
          <w:lang w:val="en-US"/>
        </w:rPr>
        <w:t xml:space="preserve">legacy receiver </w:t>
      </w:r>
      <w:r w:rsidR="009339B4">
        <w:rPr>
          <w:bCs/>
          <w:lang w:val="en-US"/>
        </w:rPr>
        <w:t>requirement</w:t>
      </w:r>
      <w:r w:rsidR="001B619B">
        <w:rPr>
          <w:bCs/>
          <w:lang w:val="en-US"/>
        </w:rPr>
        <w:t>s should be discussed</w:t>
      </w:r>
      <w:r w:rsidR="00885D07">
        <w:rPr>
          <w:bCs/>
          <w:lang w:val="en-US"/>
        </w:rPr>
        <w:t xml:space="preserve"> </w:t>
      </w:r>
      <w:r w:rsidR="000F326B">
        <w:rPr>
          <w:bCs/>
          <w:lang w:val="en-US"/>
        </w:rPr>
        <w:t xml:space="preserve">as a starting points. </w:t>
      </w:r>
    </w:p>
    <w:p w14:paraId="136EB55C" w14:textId="77777777" w:rsidR="00E77C05" w:rsidRDefault="00E77C05" w:rsidP="006C6FB3">
      <w:pPr>
        <w:overflowPunct w:val="0"/>
        <w:autoSpaceDE w:val="0"/>
        <w:autoSpaceDN w:val="0"/>
        <w:adjustRightInd w:val="0"/>
        <w:spacing w:beforeLines="50" w:before="120" w:after="0"/>
        <w:rPr>
          <w:bCs/>
          <w:lang w:val="en-US"/>
        </w:rPr>
      </w:pPr>
    </w:p>
    <w:p w14:paraId="555E4187" w14:textId="16648D28" w:rsidR="00E77C05" w:rsidRDefault="00E77C05" w:rsidP="00E77C05">
      <w:pPr>
        <w:pStyle w:val="Proposal"/>
        <w:rPr>
          <w:lang w:val="en-US"/>
        </w:rPr>
      </w:pPr>
      <w:bookmarkStart w:id="6" w:name="_Ref163139549"/>
      <w:r>
        <w:rPr>
          <w:lang w:val="en-US"/>
        </w:rPr>
        <w:t>All legacy receiver requirements should be considered as a starting points for WUR receiver requirement.</w:t>
      </w:r>
      <w:bookmarkEnd w:id="6"/>
      <w:r>
        <w:rPr>
          <w:lang w:val="en-US"/>
        </w:rPr>
        <w:t xml:space="preserve"> </w:t>
      </w:r>
    </w:p>
    <w:p w14:paraId="2E0A0662" w14:textId="23E211FC" w:rsidR="00081BB5" w:rsidRDefault="00346012" w:rsidP="006C6FB3">
      <w:pPr>
        <w:overflowPunct w:val="0"/>
        <w:autoSpaceDE w:val="0"/>
        <w:autoSpaceDN w:val="0"/>
        <w:adjustRightInd w:val="0"/>
        <w:spacing w:beforeLines="50" w:before="120" w:after="0"/>
        <w:rPr>
          <w:bCs/>
          <w:lang w:val="en-US"/>
        </w:rPr>
      </w:pPr>
      <w:r>
        <w:rPr>
          <w:bCs/>
          <w:lang w:val="en-US"/>
        </w:rPr>
        <w:t>Below we discuss some specific requirement separately.</w:t>
      </w:r>
    </w:p>
    <w:p w14:paraId="3DBCF8F8" w14:textId="77777777" w:rsidR="00346012" w:rsidRDefault="00346012" w:rsidP="006C6FB3">
      <w:pPr>
        <w:overflowPunct w:val="0"/>
        <w:autoSpaceDE w:val="0"/>
        <w:autoSpaceDN w:val="0"/>
        <w:adjustRightInd w:val="0"/>
        <w:spacing w:beforeLines="50" w:before="120" w:after="0"/>
        <w:rPr>
          <w:bCs/>
          <w:lang w:val="en-US"/>
        </w:rPr>
      </w:pPr>
    </w:p>
    <w:p w14:paraId="28AB7579" w14:textId="77777777" w:rsidR="00346012" w:rsidRDefault="00346012" w:rsidP="00346012">
      <w:pPr>
        <w:pStyle w:val="Heading3"/>
      </w:pPr>
      <w:r>
        <w:t>REFSENS</w:t>
      </w:r>
    </w:p>
    <w:p w14:paraId="54C65EF9" w14:textId="77777777" w:rsidR="00346012" w:rsidRDefault="00346012" w:rsidP="00346012">
      <w:r>
        <w:t xml:space="preserve">The UE REFSENS is defined by the following equation: </w:t>
      </w:r>
    </w:p>
    <w:p w14:paraId="59366340" w14:textId="77777777" w:rsidR="00346012" w:rsidRDefault="00346012" w:rsidP="00346012">
      <w:pPr>
        <w:ind w:firstLine="720"/>
      </w:pPr>
      <w:r>
        <w:t>REFSENS=kTB + SNR +10log10(RB number*SCS*12) +( NF+ IM) – Diversity gain</w:t>
      </w:r>
    </w:p>
    <w:p w14:paraId="168A8491" w14:textId="77777777" w:rsidR="00346012" w:rsidRDefault="00346012" w:rsidP="00346012">
      <w:r>
        <w:t>Where</w:t>
      </w:r>
    </w:p>
    <w:p w14:paraId="5B0C5AE2" w14:textId="77777777" w:rsidR="00346012" w:rsidRDefault="00346012" w:rsidP="00346012">
      <w:r>
        <w:t>-</w:t>
      </w:r>
      <w:r>
        <w:tab/>
        <w:t>kTB: Thermal noise level is [-174dBm(kT) + 10*log10(RX BW)] dBm.</w:t>
      </w:r>
    </w:p>
    <w:p w14:paraId="04077063" w14:textId="77777777" w:rsidR="00346012" w:rsidRDefault="00346012" w:rsidP="00346012">
      <w:r>
        <w:t>-</w:t>
      </w:r>
      <w:r>
        <w:tab/>
        <w:t xml:space="preserve">NF: Noise figure. </w:t>
      </w:r>
    </w:p>
    <w:p w14:paraId="2C6F491A" w14:textId="77777777" w:rsidR="00346012" w:rsidRDefault="00346012" w:rsidP="00346012">
      <w:r>
        <w:t>-</w:t>
      </w:r>
      <w:r>
        <w:tab/>
        <w:t xml:space="preserve">IM: 2.5 dB is assumed. </w:t>
      </w:r>
    </w:p>
    <w:p w14:paraId="44543AB2" w14:textId="77777777" w:rsidR="00346012" w:rsidRDefault="00346012" w:rsidP="00346012">
      <w:r>
        <w:t>-</w:t>
      </w:r>
      <w:r>
        <w:tab/>
        <w:t xml:space="preserve">Target SNR: </w:t>
      </w:r>
    </w:p>
    <w:p w14:paraId="6E5C86BE" w14:textId="77777777" w:rsidR="00346012" w:rsidRPr="002C13E2" w:rsidRDefault="00346012" w:rsidP="00346012">
      <w:r>
        <w:t>-</w:t>
      </w:r>
      <w:r>
        <w:tab/>
        <w:t>Diversity gain: 3dB</w:t>
      </w:r>
    </w:p>
    <w:p w14:paraId="4CDF78BA" w14:textId="281E93AD" w:rsidR="00346012" w:rsidRDefault="00346012" w:rsidP="00346012">
      <w:r>
        <w:t xml:space="preserve">REFSENS is directly related to the coverage so in the end it is related to WUR coverage question. </w:t>
      </w:r>
      <w:bookmarkStart w:id="7" w:name="_Ref131188441"/>
      <w:r>
        <w:t>In WID[1], the coverage target is stated below:</w:t>
      </w:r>
    </w:p>
    <w:p w14:paraId="26826A0F" w14:textId="77777777" w:rsidR="00346012" w:rsidRDefault="00346012" w:rsidP="00346012">
      <w:pPr>
        <w:numPr>
          <w:ilvl w:val="0"/>
          <w:numId w:val="24"/>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lastRenderedPageBreak/>
        <w:t>Note: The target coverage of LP-WUS and LP-SS shall be the coverage of PUSCH for message3.</w:t>
      </w:r>
    </w:p>
    <w:p w14:paraId="347B9E0E" w14:textId="77777777" w:rsidR="00346012" w:rsidRDefault="00346012" w:rsidP="00346012"/>
    <w:p w14:paraId="0D3B2902" w14:textId="0F8F0AB0" w:rsidR="00E11038" w:rsidRDefault="00E11038" w:rsidP="00346012">
      <w:r>
        <w:t xml:space="preserve">Clearly a relation between PUSCH MSG3 </w:t>
      </w:r>
      <w:r w:rsidR="00E01C15">
        <w:t>coverage</w:t>
      </w:r>
      <w:r>
        <w:t xml:space="preserve"> and LP-WUS coverage needs to be established. </w:t>
      </w:r>
      <w:r w:rsidR="00CD194C">
        <w:t>Therefore, the link budget table should be established to derive the needed REFSENS for the WUR.</w:t>
      </w:r>
    </w:p>
    <w:p w14:paraId="7A82E6B3" w14:textId="534FD4AD" w:rsidR="007660CC" w:rsidRDefault="0032790F" w:rsidP="00346012">
      <w:r>
        <w:t>T</w:t>
      </w:r>
      <w:r w:rsidR="00636C3D">
        <w:t xml:space="preserve">o start with, </w:t>
      </w:r>
      <w:r w:rsidR="00DF5D7F">
        <w:t xml:space="preserve">some </w:t>
      </w:r>
      <w:r w:rsidR="00636C3D">
        <w:t xml:space="preserve">parameters </w:t>
      </w:r>
      <w:r w:rsidR="00925647">
        <w:t xml:space="preserve">could be resued </w:t>
      </w:r>
      <w:r w:rsidR="00636C3D">
        <w:t xml:space="preserve">the </w:t>
      </w:r>
      <w:r w:rsidR="006500F4">
        <w:t xml:space="preserve">chapter </w:t>
      </w:r>
      <w:r w:rsidR="00DF5D7F">
        <w:t>6.2.2 table</w:t>
      </w:r>
      <w:r>
        <w:t>s quoted below</w:t>
      </w:r>
      <w:r w:rsidR="00A66A38">
        <w:t xml:space="preserve"> as a starting point. As the </w:t>
      </w:r>
      <w:r w:rsidR="00824818">
        <w:t xml:space="preserve">IoT device in TR 38.875 differ with the TR 38.830, </w:t>
      </w:r>
      <w:r w:rsidR="00925647">
        <w:t>link budget</w:t>
      </w:r>
      <w:r w:rsidR="00824818">
        <w:t xml:space="preserve"> </w:t>
      </w:r>
      <w:r w:rsidR="00003150">
        <w:t>could</w:t>
      </w:r>
      <w:r w:rsidR="00824818">
        <w:t xml:space="preserve"> be discussed separately </w:t>
      </w:r>
      <w:r w:rsidR="00925647">
        <w:t>for IoT device and normal UE.</w:t>
      </w:r>
      <w:r w:rsidR="00824818">
        <w:t xml:space="preserve"> </w:t>
      </w:r>
      <w:r w:rsidR="00CB6784">
        <w:t>RAN1 has ongoing discussion on the WUS signal design and therefore, RAN4 can wait one meeting to see if RAN1 reach any conclusion in this aspect.</w:t>
      </w:r>
    </w:p>
    <w:p w14:paraId="1A354ACE" w14:textId="508D17AB" w:rsidR="0032790F" w:rsidRDefault="0032790F" w:rsidP="0032790F">
      <w:pPr>
        <w:pStyle w:val="TH"/>
        <w:rPr>
          <w:lang w:eastAsia="en-US"/>
        </w:rPr>
      </w:pPr>
      <w:bookmarkStart w:id="8" w:name="_Hlk156457016"/>
      <w:r>
        <w:t>Table 6.2-2 [2]: 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1991"/>
        <w:gridCol w:w="3962"/>
      </w:tblGrid>
      <w:tr w:rsidR="0032790F" w14:paraId="5D6FA8D2"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bookmarkEnd w:id="8"/>
          <w:p w14:paraId="0983761D" w14:textId="77777777" w:rsidR="0032790F" w:rsidRDefault="0032790F">
            <w:pPr>
              <w:spacing w:after="0"/>
              <w:rPr>
                <w:rFonts w:ascii="Arial" w:hAnsi="Arial" w:cs="Arial"/>
                <w:sz w:val="18"/>
                <w:szCs w:val="18"/>
              </w:rPr>
            </w:pPr>
            <w:r>
              <w:rPr>
                <w:rFonts w:ascii="Arial" w:hAnsi="Arial" w:cs="Arial"/>
                <w:sz w:val="18"/>
                <w:szCs w:val="18"/>
              </w:rPr>
              <w:t xml:space="preserve">Number of RX chains at the UE's MR </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356EFA2" w14:textId="77777777" w:rsidR="0032790F" w:rsidRDefault="0032790F">
            <w:pPr>
              <w:keepNext/>
              <w:spacing w:after="0" w:line="271" w:lineRule="auto"/>
              <w:rPr>
                <w:rFonts w:ascii="Arial" w:hAnsi="Arial" w:cs="Arial"/>
                <w:sz w:val="18"/>
                <w:szCs w:val="18"/>
              </w:rPr>
            </w:pPr>
            <w:r>
              <w:rPr>
                <w:rFonts w:ascii="Arial" w:hAnsi="Arial" w:cs="Arial"/>
                <w:sz w:val="18"/>
                <w:szCs w:val="18"/>
              </w:rPr>
              <w:t>Case 1: 1 Rx for Redcap</w:t>
            </w:r>
          </w:p>
          <w:p w14:paraId="0933DD11" w14:textId="77777777" w:rsidR="0032790F" w:rsidRDefault="0032790F">
            <w:pPr>
              <w:keepNext/>
              <w:spacing w:after="0" w:line="271" w:lineRule="auto"/>
              <w:rPr>
                <w:rFonts w:ascii="Arial" w:hAnsi="Arial" w:cs="Arial"/>
                <w:sz w:val="18"/>
                <w:szCs w:val="18"/>
              </w:rPr>
            </w:pPr>
            <w:r>
              <w:rPr>
                <w:rFonts w:ascii="Arial" w:hAnsi="Arial" w:cs="Arial"/>
                <w:sz w:val="18"/>
                <w:szCs w:val="18"/>
              </w:rPr>
              <w:t>Case 2: 2 Rx</w:t>
            </w:r>
          </w:p>
          <w:p w14:paraId="25B48608" w14:textId="77777777" w:rsidR="0032790F" w:rsidRDefault="0032790F">
            <w:pPr>
              <w:keepNext/>
              <w:spacing w:after="0" w:line="271" w:lineRule="auto"/>
              <w:rPr>
                <w:rFonts w:ascii="Arial" w:hAnsi="Arial" w:cs="Arial"/>
                <w:sz w:val="18"/>
                <w:szCs w:val="18"/>
              </w:rPr>
            </w:pPr>
            <w:r>
              <w:rPr>
                <w:rFonts w:ascii="Arial" w:hAnsi="Arial" w:cs="Arial"/>
                <w:sz w:val="18"/>
                <w:szCs w:val="18"/>
              </w:rPr>
              <w:t>Case 3: 4 Rx</w:t>
            </w:r>
          </w:p>
          <w:p w14:paraId="1986A4DE" w14:textId="77777777" w:rsidR="0032790F" w:rsidRDefault="0032790F">
            <w:pPr>
              <w:spacing w:after="0"/>
              <w:rPr>
                <w:rFonts w:ascii="Arial" w:hAnsi="Arial" w:cs="Arial"/>
                <w:sz w:val="18"/>
                <w:szCs w:val="18"/>
              </w:rPr>
            </w:pPr>
            <w:r>
              <w:rPr>
                <w:rFonts w:ascii="Arial" w:hAnsi="Arial" w:cs="Arial"/>
                <w:sz w:val="18"/>
                <w:szCs w:val="18"/>
              </w:rPr>
              <w:t xml:space="preserve">Company to report which case is being used. </w:t>
            </w:r>
          </w:p>
        </w:tc>
      </w:tr>
      <w:tr w:rsidR="0032790F" w14:paraId="3C5FF5E3"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C67C4" w14:textId="77777777" w:rsidR="0032790F" w:rsidRDefault="0032790F">
            <w:pPr>
              <w:spacing w:after="0"/>
              <w:rPr>
                <w:rFonts w:ascii="Arial" w:hAnsi="Arial" w:cs="Arial"/>
                <w:strike/>
                <w:sz w:val="18"/>
                <w:szCs w:val="18"/>
              </w:rPr>
            </w:pPr>
            <w:r>
              <w:rPr>
                <w:rFonts w:ascii="Arial" w:hAnsi="Arial" w:cs="Arial"/>
                <w:sz w:val="18"/>
                <w:szCs w:val="18"/>
              </w:rPr>
              <w:t>Number of RX chains for LP-WUR</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4159E20" w14:textId="77777777" w:rsidR="0032790F" w:rsidRDefault="0032790F">
            <w:pPr>
              <w:keepNext/>
              <w:spacing w:after="0" w:line="276" w:lineRule="auto"/>
              <w:rPr>
                <w:rFonts w:ascii="Arial" w:hAnsi="Arial" w:cs="Arial"/>
                <w:sz w:val="18"/>
                <w:szCs w:val="18"/>
              </w:rPr>
            </w:pPr>
            <w:r>
              <w:rPr>
                <w:rFonts w:ascii="Arial" w:hAnsi="Arial" w:cs="Arial"/>
                <w:sz w:val="18"/>
                <w:szCs w:val="18"/>
                <w:lang w:eastAsia="zh-CN"/>
              </w:rPr>
              <w:t>1 Rx</w:t>
            </w:r>
          </w:p>
        </w:tc>
      </w:tr>
      <w:tr w:rsidR="0032790F" w14:paraId="6CC84194"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8CB26" w14:textId="77777777" w:rsidR="0032790F" w:rsidRDefault="0032790F">
            <w:pPr>
              <w:spacing w:after="0"/>
              <w:rPr>
                <w:rFonts w:ascii="Arial" w:hAnsi="Arial" w:cs="Arial"/>
                <w:sz w:val="18"/>
                <w:szCs w:val="18"/>
              </w:rPr>
            </w:pPr>
            <w:r>
              <w:rPr>
                <w:rFonts w:ascii="Arial" w:eastAsia="DengXian" w:hAnsi="Arial" w:cs="Arial"/>
                <w:sz w:val="18"/>
                <w:szCs w:val="18"/>
              </w:rPr>
              <w:t>Scenario and frequency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74647CB" w14:textId="77777777" w:rsidR="0032790F" w:rsidRDefault="0032790F">
            <w:pPr>
              <w:keepNext/>
              <w:spacing w:after="0" w:line="271" w:lineRule="auto"/>
              <w:rPr>
                <w:rFonts w:ascii="Arial" w:eastAsia="DengXian" w:hAnsi="Arial" w:cs="Arial"/>
                <w:sz w:val="18"/>
                <w:szCs w:val="18"/>
              </w:rPr>
            </w:pPr>
            <w:r>
              <w:rPr>
                <w:rFonts w:ascii="Arial" w:eastAsia="DengXian" w:hAnsi="Arial" w:cs="Arial"/>
                <w:sz w:val="18"/>
                <w:szCs w:val="18"/>
              </w:rPr>
              <w:t xml:space="preserve">Urban: 4GHz (TDD), 2.6GHz (TDD) </w:t>
            </w:r>
          </w:p>
          <w:p w14:paraId="5E3D3287" w14:textId="77777777" w:rsidR="0032790F" w:rsidRDefault="0032790F">
            <w:pPr>
              <w:keepNext/>
              <w:spacing w:after="0" w:line="271" w:lineRule="auto"/>
              <w:rPr>
                <w:rFonts w:ascii="Arial" w:eastAsia="DengXian" w:hAnsi="Arial" w:cs="Arial"/>
                <w:sz w:val="18"/>
                <w:szCs w:val="18"/>
              </w:rPr>
            </w:pPr>
            <w:r>
              <w:rPr>
                <w:rFonts w:ascii="Arial" w:eastAsia="DengXian" w:hAnsi="Arial" w:cs="Arial"/>
                <w:sz w:val="18"/>
                <w:szCs w:val="18"/>
              </w:rPr>
              <w:t>Rural: 700MHz (FDD)</w:t>
            </w:r>
          </w:p>
        </w:tc>
      </w:tr>
      <w:tr w:rsidR="0032790F" w14:paraId="4987B06C"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8B11E" w14:textId="77777777" w:rsidR="0032790F" w:rsidRDefault="0032790F">
            <w:pPr>
              <w:spacing w:after="0"/>
              <w:rPr>
                <w:rFonts w:ascii="Arial" w:eastAsiaTheme="minorEastAsia" w:hAnsi="Arial" w:cs="Arial"/>
                <w:sz w:val="18"/>
                <w:szCs w:val="18"/>
              </w:rPr>
            </w:pPr>
            <w:r>
              <w:rPr>
                <w:rFonts w:ascii="Arial" w:hAnsi="Arial" w:cs="Arial"/>
                <w:sz w:val="18"/>
                <w:szCs w:val="18"/>
              </w:rPr>
              <w:t>Reference data rates for MR</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BFFAA88" w14:textId="77777777" w:rsidR="0032790F" w:rsidRDefault="0032790F">
            <w:pPr>
              <w:keepNext/>
              <w:spacing w:after="0" w:line="271" w:lineRule="auto"/>
              <w:rPr>
                <w:rFonts w:ascii="Arial" w:hAnsi="Arial" w:cs="Arial"/>
                <w:sz w:val="18"/>
                <w:szCs w:val="18"/>
              </w:rPr>
            </w:pPr>
            <w:r>
              <w:rPr>
                <w:rFonts w:ascii="Arial" w:hAnsi="Arial" w:cs="Arial"/>
                <w:sz w:val="18"/>
                <w:szCs w:val="18"/>
              </w:rPr>
              <w:t>Urban: PDSCH 10Mbps, PUSCH 1Mbps</w:t>
            </w:r>
          </w:p>
          <w:p w14:paraId="4A3E0D0E" w14:textId="77777777" w:rsidR="0032790F" w:rsidRDefault="0032790F">
            <w:pPr>
              <w:keepNext/>
              <w:spacing w:after="0" w:line="271" w:lineRule="auto"/>
              <w:rPr>
                <w:rFonts w:ascii="Arial" w:hAnsi="Arial" w:cs="Arial"/>
                <w:sz w:val="18"/>
                <w:szCs w:val="18"/>
              </w:rPr>
            </w:pPr>
            <w:r>
              <w:rPr>
                <w:rFonts w:ascii="Arial" w:hAnsi="Arial" w:cs="Arial"/>
                <w:sz w:val="18"/>
                <w:szCs w:val="18"/>
              </w:rPr>
              <w:t>Rural: PDSCH 1Mbps, PUSCH 100kbps</w:t>
            </w:r>
          </w:p>
        </w:tc>
      </w:tr>
      <w:tr w:rsidR="0032790F" w14:paraId="78196045" w14:textId="77777777" w:rsidTr="0032790F">
        <w:trPr>
          <w:trHeight w:val="147"/>
          <w:jc w:val="center"/>
        </w:trPr>
        <w:tc>
          <w:tcPr>
            <w:tcW w:w="31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7ED02" w14:textId="77777777" w:rsidR="0032790F" w:rsidRDefault="0032790F">
            <w:pPr>
              <w:spacing w:after="0"/>
              <w:rPr>
                <w:rFonts w:ascii="Arial" w:hAnsi="Arial" w:cs="Arial"/>
                <w:sz w:val="18"/>
                <w:szCs w:val="18"/>
              </w:rPr>
            </w:pPr>
            <w:r>
              <w:rPr>
                <w:rFonts w:ascii="Arial" w:hAnsi="Arial" w:cs="Arial"/>
                <w:sz w:val="18"/>
                <w:szCs w:val="18"/>
              </w:rPr>
              <w:t>Reference PDCCH configuration</w:t>
            </w: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A9C5464" w14:textId="77777777" w:rsidR="0032790F" w:rsidRDefault="0032790F">
            <w:pPr>
              <w:keepNext/>
              <w:spacing w:after="0" w:line="271" w:lineRule="auto"/>
              <w:rPr>
                <w:rFonts w:ascii="Arial" w:hAnsi="Arial" w:cs="Arial"/>
                <w:sz w:val="18"/>
                <w:szCs w:val="18"/>
              </w:rPr>
            </w:pPr>
            <w:r>
              <w:rPr>
                <w:rFonts w:ascii="Arial" w:eastAsia="DengXian" w:hAnsi="Arial" w:cs="Arial"/>
                <w:color w:val="000000"/>
                <w:sz w:val="18"/>
                <w:szCs w:val="18"/>
              </w:rPr>
              <w:t>SCS</w:t>
            </w:r>
          </w:p>
        </w:tc>
        <w:tc>
          <w:tcPr>
            <w:tcW w:w="3962" w:type="dxa"/>
            <w:tcBorders>
              <w:top w:val="single" w:sz="4" w:space="0" w:color="auto"/>
              <w:left w:val="nil"/>
              <w:bottom w:val="single" w:sz="4" w:space="0" w:color="auto"/>
              <w:right w:val="single" w:sz="4" w:space="0" w:color="auto"/>
            </w:tcBorders>
            <w:vAlign w:val="center"/>
            <w:hideMark/>
          </w:tcPr>
          <w:p w14:paraId="5A5E8B78" w14:textId="77777777" w:rsidR="0032790F" w:rsidRDefault="0032790F">
            <w:pPr>
              <w:keepNext/>
              <w:spacing w:after="0" w:line="271" w:lineRule="auto"/>
              <w:ind w:left="139"/>
              <w:rPr>
                <w:rFonts w:ascii="Arial" w:hAnsi="Arial" w:cs="Arial"/>
                <w:sz w:val="18"/>
                <w:szCs w:val="18"/>
              </w:rPr>
            </w:pPr>
            <w:r>
              <w:rPr>
                <w:rFonts w:ascii="Arial" w:eastAsia="DengXian" w:hAnsi="Arial" w:cs="Arial"/>
                <w:color w:val="000000"/>
                <w:sz w:val="18"/>
                <w:szCs w:val="18"/>
              </w:rPr>
              <w:t>30kHz for TDD, 15kHz for FDD.</w:t>
            </w:r>
          </w:p>
        </w:tc>
      </w:tr>
      <w:tr w:rsidR="0032790F" w14:paraId="6A192B2B" w14:textId="77777777" w:rsidTr="0032790F">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F2391" w14:textId="77777777" w:rsidR="0032790F" w:rsidRDefault="0032790F">
            <w:pPr>
              <w:spacing w:after="0"/>
              <w:rPr>
                <w:rFonts w:ascii="Arial" w:hAnsi="Arial" w:cs="Arial"/>
                <w:sz w:val="18"/>
                <w:szCs w:val="18"/>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5425C1" w14:textId="77777777" w:rsidR="0032790F" w:rsidRDefault="0032790F">
            <w:pPr>
              <w:keepNext/>
              <w:spacing w:after="0" w:line="271" w:lineRule="auto"/>
              <w:rPr>
                <w:rFonts w:ascii="Arial" w:hAnsi="Arial" w:cs="Arial"/>
                <w:sz w:val="18"/>
                <w:szCs w:val="18"/>
              </w:rPr>
            </w:pPr>
            <w:r>
              <w:rPr>
                <w:rFonts w:ascii="Arial" w:eastAsia="DengXian" w:hAnsi="Arial" w:cs="Arial"/>
                <w:sz w:val="18"/>
                <w:szCs w:val="18"/>
              </w:rPr>
              <w:t>Aggregation level</w:t>
            </w:r>
          </w:p>
        </w:tc>
        <w:tc>
          <w:tcPr>
            <w:tcW w:w="3962" w:type="dxa"/>
            <w:tcBorders>
              <w:top w:val="single" w:sz="4" w:space="0" w:color="auto"/>
              <w:left w:val="nil"/>
              <w:bottom w:val="single" w:sz="4" w:space="0" w:color="auto"/>
              <w:right w:val="single" w:sz="4" w:space="0" w:color="auto"/>
            </w:tcBorders>
            <w:vAlign w:val="center"/>
            <w:hideMark/>
          </w:tcPr>
          <w:p w14:paraId="4D3919CE" w14:textId="77777777" w:rsidR="0032790F" w:rsidRDefault="0032790F">
            <w:pPr>
              <w:spacing w:after="0"/>
              <w:ind w:left="139"/>
              <w:rPr>
                <w:rFonts w:ascii="Arial" w:eastAsia="DengXian" w:hAnsi="Arial" w:cs="Arial"/>
                <w:sz w:val="18"/>
                <w:szCs w:val="18"/>
              </w:rPr>
            </w:pPr>
            <w:r>
              <w:rPr>
                <w:rFonts w:ascii="Arial" w:eastAsia="DengXian" w:hAnsi="Arial" w:cs="Arial"/>
                <w:sz w:val="18"/>
                <w:szCs w:val="18"/>
              </w:rPr>
              <w:t>8, 16</w:t>
            </w:r>
          </w:p>
          <w:p w14:paraId="229FDE20" w14:textId="77777777" w:rsidR="0032790F" w:rsidRDefault="0032790F">
            <w:pPr>
              <w:keepNext/>
              <w:spacing w:after="0" w:line="271" w:lineRule="auto"/>
              <w:ind w:left="139"/>
              <w:rPr>
                <w:rFonts w:ascii="Arial" w:eastAsiaTheme="minorEastAsia" w:hAnsi="Arial" w:cs="Arial"/>
                <w:sz w:val="18"/>
                <w:szCs w:val="18"/>
              </w:rPr>
            </w:pPr>
            <w:r>
              <w:rPr>
                <w:rFonts w:ascii="Arial" w:hAnsi="Arial" w:cs="Arial"/>
                <w:sz w:val="18"/>
                <w:szCs w:val="18"/>
              </w:rPr>
              <w:t>Company to report which case is being used. Further decision on aggregation level for coverage is FFS.</w:t>
            </w:r>
          </w:p>
        </w:tc>
      </w:tr>
      <w:tr w:rsidR="0032790F" w14:paraId="15ED33D1" w14:textId="77777777" w:rsidTr="0032790F">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9FDA4" w14:textId="77777777" w:rsidR="0032790F" w:rsidRDefault="0032790F">
            <w:pPr>
              <w:spacing w:after="0"/>
              <w:rPr>
                <w:rFonts w:ascii="Arial" w:hAnsi="Arial" w:cs="Arial"/>
                <w:sz w:val="18"/>
                <w:szCs w:val="18"/>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A4616E" w14:textId="77777777" w:rsidR="0032790F" w:rsidRDefault="0032790F">
            <w:pPr>
              <w:keepNext/>
              <w:spacing w:after="0" w:line="271" w:lineRule="auto"/>
              <w:rPr>
                <w:rFonts w:ascii="Arial" w:hAnsi="Arial" w:cs="Arial"/>
                <w:sz w:val="18"/>
                <w:szCs w:val="18"/>
              </w:rPr>
            </w:pPr>
            <w:r>
              <w:rPr>
                <w:rFonts w:ascii="Arial" w:eastAsia="DengXian" w:hAnsi="Arial" w:cs="Arial"/>
                <w:color w:val="000000"/>
                <w:sz w:val="18"/>
                <w:szCs w:val="18"/>
              </w:rPr>
              <w:t>Payload</w:t>
            </w:r>
          </w:p>
        </w:tc>
        <w:tc>
          <w:tcPr>
            <w:tcW w:w="3962" w:type="dxa"/>
            <w:tcBorders>
              <w:top w:val="single" w:sz="4" w:space="0" w:color="auto"/>
              <w:left w:val="nil"/>
              <w:bottom w:val="single" w:sz="4" w:space="0" w:color="auto"/>
              <w:right w:val="single" w:sz="4" w:space="0" w:color="auto"/>
            </w:tcBorders>
            <w:vAlign w:val="center"/>
            <w:hideMark/>
          </w:tcPr>
          <w:p w14:paraId="653AA588" w14:textId="77777777" w:rsidR="0032790F" w:rsidRDefault="0032790F">
            <w:pPr>
              <w:keepNext/>
              <w:spacing w:after="0" w:line="271" w:lineRule="auto"/>
              <w:ind w:left="139"/>
              <w:rPr>
                <w:rFonts w:ascii="Arial" w:hAnsi="Arial" w:cs="Arial"/>
                <w:sz w:val="18"/>
                <w:szCs w:val="18"/>
              </w:rPr>
            </w:pPr>
            <w:r>
              <w:rPr>
                <w:rFonts w:ascii="Arial" w:eastAsia="DengXian" w:hAnsi="Arial" w:cs="Arial"/>
                <w:color w:val="000000"/>
                <w:sz w:val="18"/>
                <w:szCs w:val="18"/>
              </w:rPr>
              <w:t>40 bits</w:t>
            </w:r>
          </w:p>
        </w:tc>
      </w:tr>
      <w:tr w:rsidR="0032790F" w14:paraId="2097BF67" w14:textId="77777777" w:rsidTr="0032790F">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9917F" w14:textId="77777777" w:rsidR="0032790F" w:rsidRDefault="0032790F">
            <w:pPr>
              <w:spacing w:after="0"/>
              <w:rPr>
                <w:rFonts w:ascii="Arial" w:hAnsi="Arial" w:cs="Arial"/>
                <w:sz w:val="18"/>
                <w:szCs w:val="18"/>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67F944B" w14:textId="77777777" w:rsidR="0032790F" w:rsidRDefault="0032790F">
            <w:pPr>
              <w:keepNext/>
              <w:spacing w:after="0" w:line="271" w:lineRule="auto"/>
              <w:rPr>
                <w:rFonts w:ascii="Arial" w:hAnsi="Arial" w:cs="Arial"/>
                <w:sz w:val="18"/>
                <w:szCs w:val="18"/>
              </w:rPr>
            </w:pPr>
            <w:r>
              <w:rPr>
                <w:rFonts w:ascii="Arial" w:eastAsia="DengXian" w:hAnsi="Arial" w:cs="Arial"/>
                <w:color w:val="000000"/>
                <w:sz w:val="18"/>
                <w:szCs w:val="18"/>
              </w:rPr>
              <w:t>CORESET size</w:t>
            </w:r>
          </w:p>
        </w:tc>
        <w:tc>
          <w:tcPr>
            <w:tcW w:w="3962" w:type="dxa"/>
            <w:tcBorders>
              <w:top w:val="single" w:sz="4" w:space="0" w:color="auto"/>
              <w:left w:val="nil"/>
              <w:bottom w:val="single" w:sz="4" w:space="0" w:color="auto"/>
              <w:right w:val="single" w:sz="4" w:space="0" w:color="auto"/>
            </w:tcBorders>
            <w:vAlign w:val="center"/>
            <w:hideMark/>
          </w:tcPr>
          <w:p w14:paraId="4768F54F" w14:textId="77777777" w:rsidR="0032790F" w:rsidRDefault="0032790F">
            <w:pPr>
              <w:keepNext/>
              <w:spacing w:after="0" w:line="271" w:lineRule="auto"/>
              <w:ind w:left="139"/>
              <w:rPr>
                <w:rFonts w:ascii="Arial" w:hAnsi="Arial" w:cs="Arial"/>
                <w:sz w:val="18"/>
                <w:szCs w:val="18"/>
              </w:rPr>
            </w:pPr>
            <w:r>
              <w:rPr>
                <w:rFonts w:ascii="Arial" w:eastAsia="DengXian" w:hAnsi="Arial" w:cs="Arial"/>
                <w:color w:val="000000"/>
                <w:sz w:val="18"/>
                <w:szCs w:val="18"/>
              </w:rPr>
              <w:t>2 symbols, 48 PRBs</w:t>
            </w:r>
          </w:p>
        </w:tc>
      </w:tr>
      <w:tr w:rsidR="0032790F" w14:paraId="751C295D" w14:textId="77777777" w:rsidTr="0032790F">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694E0" w14:textId="77777777" w:rsidR="0032790F" w:rsidRDefault="0032790F">
            <w:pPr>
              <w:spacing w:after="0"/>
              <w:rPr>
                <w:rFonts w:ascii="Arial" w:hAnsi="Arial" w:cs="Arial"/>
                <w:sz w:val="18"/>
                <w:szCs w:val="18"/>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3DA5A00" w14:textId="77777777" w:rsidR="0032790F" w:rsidRDefault="0032790F">
            <w:pPr>
              <w:keepNext/>
              <w:spacing w:after="0" w:line="271" w:lineRule="auto"/>
              <w:rPr>
                <w:rFonts w:ascii="Arial" w:hAnsi="Arial" w:cs="Arial"/>
                <w:sz w:val="18"/>
                <w:szCs w:val="18"/>
              </w:rPr>
            </w:pPr>
            <w:r>
              <w:rPr>
                <w:rFonts w:ascii="Arial" w:eastAsia="DengXian" w:hAnsi="Arial" w:cs="Arial"/>
                <w:color w:val="000000"/>
                <w:sz w:val="18"/>
                <w:szCs w:val="18"/>
              </w:rPr>
              <w:t>Tx Diversity</w:t>
            </w:r>
          </w:p>
        </w:tc>
        <w:tc>
          <w:tcPr>
            <w:tcW w:w="3962" w:type="dxa"/>
            <w:tcBorders>
              <w:top w:val="single" w:sz="4" w:space="0" w:color="auto"/>
              <w:left w:val="nil"/>
              <w:bottom w:val="single" w:sz="4" w:space="0" w:color="auto"/>
              <w:right w:val="single" w:sz="4" w:space="0" w:color="auto"/>
            </w:tcBorders>
            <w:vAlign w:val="center"/>
            <w:hideMark/>
          </w:tcPr>
          <w:p w14:paraId="2ABB78F5" w14:textId="77777777" w:rsidR="0032790F" w:rsidRDefault="0032790F">
            <w:pPr>
              <w:keepNext/>
              <w:spacing w:after="0" w:line="271" w:lineRule="auto"/>
              <w:ind w:left="139"/>
              <w:rPr>
                <w:rFonts w:ascii="Arial" w:hAnsi="Arial" w:cs="Arial"/>
                <w:sz w:val="18"/>
                <w:szCs w:val="18"/>
              </w:rPr>
            </w:pPr>
            <w:r>
              <w:rPr>
                <w:rFonts w:ascii="Arial" w:eastAsia="DengXian" w:hAnsi="Arial" w:cs="Arial"/>
                <w:color w:val="000000"/>
                <w:sz w:val="18"/>
                <w:szCs w:val="18"/>
              </w:rPr>
              <w:t>Reported by companies</w:t>
            </w:r>
          </w:p>
        </w:tc>
      </w:tr>
      <w:tr w:rsidR="0032790F" w14:paraId="746CDC83" w14:textId="77777777" w:rsidTr="0032790F">
        <w:trPr>
          <w:trHeight w:val="1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D73C" w14:textId="77777777" w:rsidR="0032790F" w:rsidRDefault="0032790F">
            <w:pPr>
              <w:spacing w:after="0"/>
              <w:rPr>
                <w:rFonts w:ascii="Arial" w:hAnsi="Arial" w:cs="Arial"/>
                <w:sz w:val="18"/>
                <w:szCs w:val="18"/>
              </w:rPr>
            </w:pPr>
          </w:p>
        </w:tc>
        <w:tc>
          <w:tcPr>
            <w:tcW w:w="1991"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2CFBC7" w14:textId="77777777" w:rsidR="0032790F" w:rsidRDefault="0032790F">
            <w:pPr>
              <w:keepNext/>
              <w:spacing w:after="0" w:line="271" w:lineRule="auto"/>
              <w:rPr>
                <w:rFonts w:ascii="Arial" w:hAnsi="Arial" w:cs="Arial"/>
                <w:sz w:val="18"/>
                <w:szCs w:val="18"/>
              </w:rPr>
            </w:pPr>
            <w:r>
              <w:rPr>
                <w:rFonts w:ascii="Arial" w:eastAsia="DengXian" w:hAnsi="Arial" w:cs="Arial"/>
                <w:color w:val="000000"/>
                <w:sz w:val="18"/>
                <w:szCs w:val="18"/>
              </w:rPr>
              <w:t>BLER</w:t>
            </w:r>
          </w:p>
        </w:tc>
        <w:tc>
          <w:tcPr>
            <w:tcW w:w="3962" w:type="dxa"/>
            <w:tcBorders>
              <w:top w:val="single" w:sz="4" w:space="0" w:color="auto"/>
              <w:left w:val="nil"/>
              <w:bottom w:val="single" w:sz="4" w:space="0" w:color="auto"/>
              <w:right w:val="single" w:sz="4" w:space="0" w:color="auto"/>
            </w:tcBorders>
            <w:vAlign w:val="center"/>
            <w:hideMark/>
          </w:tcPr>
          <w:p w14:paraId="00C3D91D" w14:textId="77777777" w:rsidR="0032790F" w:rsidRDefault="0032790F">
            <w:pPr>
              <w:keepNext/>
              <w:spacing w:after="0" w:line="271" w:lineRule="auto"/>
              <w:ind w:left="139"/>
              <w:rPr>
                <w:rFonts w:ascii="Arial" w:hAnsi="Arial" w:cs="Arial"/>
                <w:sz w:val="18"/>
                <w:szCs w:val="18"/>
              </w:rPr>
            </w:pPr>
            <w:r>
              <w:rPr>
                <w:rFonts w:ascii="Arial" w:eastAsia="DengXian" w:hAnsi="Arial" w:cs="Arial"/>
                <w:color w:val="000000"/>
                <w:sz w:val="18"/>
                <w:szCs w:val="18"/>
              </w:rPr>
              <w:t>1% BLER,</w:t>
            </w:r>
          </w:p>
        </w:tc>
      </w:tr>
      <w:tr w:rsidR="0032790F" w14:paraId="2E49702C"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48987" w14:textId="77777777" w:rsidR="0032790F" w:rsidRDefault="0032790F">
            <w:pPr>
              <w:spacing w:after="0"/>
              <w:rPr>
                <w:rFonts w:ascii="Arial" w:hAnsi="Arial" w:cs="Arial"/>
                <w:sz w:val="18"/>
                <w:szCs w:val="18"/>
              </w:rPr>
            </w:pPr>
            <w:r>
              <w:rPr>
                <w:rFonts w:ascii="Arial" w:hAnsi="Arial" w:cs="Arial"/>
                <w:sz w:val="18"/>
                <w:szCs w:val="18"/>
              </w:rPr>
              <w:t>Pathloss model (select from LoS or NLoS)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92CA954" w14:textId="77777777" w:rsidR="0032790F" w:rsidRDefault="0032790F">
            <w:pPr>
              <w:keepNext/>
              <w:spacing w:after="0" w:line="271" w:lineRule="auto"/>
              <w:rPr>
                <w:rFonts w:ascii="Arial" w:hAnsi="Arial" w:cs="Arial"/>
                <w:sz w:val="18"/>
                <w:szCs w:val="18"/>
              </w:rPr>
            </w:pPr>
            <w:r>
              <w:rPr>
                <w:rFonts w:ascii="Arial" w:hAnsi="Arial" w:cs="Arial"/>
                <w:sz w:val="18"/>
                <w:szCs w:val="18"/>
              </w:rPr>
              <w:t>Urban: NloS</w:t>
            </w:r>
          </w:p>
          <w:p w14:paraId="0168D895" w14:textId="77777777" w:rsidR="0032790F" w:rsidRDefault="0032790F">
            <w:pPr>
              <w:keepNext/>
              <w:spacing w:after="0" w:line="271" w:lineRule="auto"/>
              <w:rPr>
                <w:rFonts w:ascii="Arial" w:hAnsi="Arial" w:cs="Arial"/>
                <w:sz w:val="18"/>
                <w:szCs w:val="18"/>
              </w:rPr>
            </w:pPr>
            <w:r>
              <w:rPr>
                <w:rFonts w:ascii="Arial" w:hAnsi="Arial" w:cs="Arial"/>
                <w:sz w:val="18"/>
                <w:szCs w:val="18"/>
              </w:rPr>
              <w:t>Rural: NloS</w:t>
            </w:r>
          </w:p>
        </w:tc>
      </w:tr>
      <w:tr w:rsidR="0032790F" w14:paraId="0F597988"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1099F" w14:textId="77777777" w:rsidR="0032790F" w:rsidRDefault="0032790F">
            <w:pPr>
              <w:spacing w:after="0"/>
              <w:rPr>
                <w:rFonts w:ascii="Arial" w:hAnsi="Arial" w:cs="Arial"/>
                <w:sz w:val="18"/>
                <w:szCs w:val="18"/>
              </w:rPr>
            </w:pPr>
            <w:r>
              <w:rPr>
                <w:rFonts w:ascii="Arial" w:hAnsi="Arial" w:cs="Arial"/>
                <w:sz w:val="18"/>
                <w:szCs w:val="18"/>
              </w:rPr>
              <w:t>Bandwidth</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FBB0298" w14:textId="77777777" w:rsidR="0032790F" w:rsidRDefault="0032790F">
            <w:pPr>
              <w:keepNext/>
              <w:spacing w:after="0" w:line="271" w:lineRule="auto"/>
              <w:rPr>
                <w:rFonts w:ascii="Arial" w:hAnsi="Arial" w:cs="Arial"/>
                <w:sz w:val="18"/>
                <w:szCs w:val="18"/>
              </w:rPr>
            </w:pPr>
            <w:r>
              <w:rPr>
                <w:rFonts w:ascii="Arial" w:hAnsi="Arial" w:cs="Arial"/>
                <w:sz w:val="18"/>
                <w:szCs w:val="18"/>
              </w:rPr>
              <w:t>100MHz for 4GHz and 2.6GHz.</w:t>
            </w:r>
          </w:p>
          <w:p w14:paraId="745F840A" w14:textId="77777777" w:rsidR="0032790F" w:rsidRDefault="0032790F">
            <w:pPr>
              <w:keepNext/>
              <w:spacing w:after="0" w:line="271" w:lineRule="auto"/>
              <w:rPr>
                <w:rFonts w:ascii="Arial" w:hAnsi="Arial" w:cs="Arial"/>
                <w:sz w:val="18"/>
                <w:szCs w:val="18"/>
              </w:rPr>
            </w:pPr>
            <w:r>
              <w:rPr>
                <w:rFonts w:ascii="Arial" w:hAnsi="Arial" w:cs="Arial"/>
                <w:sz w:val="18"/>
                <w:szCs w:val="18"/>
              </w:rPr>
              <w:t>20MHz (optional for 10MHz) for 700MHz. (FDD)</w:t>
            </w:r>
          </w:p>
        </w:tc>
      </w:tr>
      <w:tr w:rsidR="0032790F" w14:paraId="6FBBE83A"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820A8" w14:textId="77777777" w:rsidR="0032790F" w:rsidRDefault="0032790F">
            <w:pPr>
              <w:spacing w:after="0"/>
              <w:rPr>
                <w:rFonts w:ascii="Arial" w:hAnsi="Arial" w:cs="Arial"/>
                <w:sz w:val="18"/>
                <w:szCs w:val="18"/>
              </w:rPr>
            </w:pPr>
            <w:r>
              <w:rPr>
                <w:rFonts w:ascii="Arial" w:hAnsi="Arial" w:cs="Arial"/>
                <w:sz w:val="18"/>
                <w:szCs w:val="18"/>
              </w:rPr>
              <w:t>Channel model for link-level simulation</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29CD75" w14:textId="77777777" w:rsidR="0032790F" w:rsidRDefault="0032790F">
            <w:pPr>
              <w:keepNext/>
              <w:spacing w:after="0" w:line="271" w:lineRule="auto"/>
              <w:rPr>
                <w:rFonts w:ascii="Arial" w:hAnsi="Arial" w:cs="Arial"/>
                <w:sz w:val="18"/>
                <w:szCs w:val="18"/>
              </w:rPr>
            </w:pPr>
            <w:r>
              <w:rPr>
                <w:rFonts w:ascii="Arial" w:hAnsi="Arial" w:cs="Arial"/>
                <w:sz w:val="18"/>
                <w:szCs w:val="18"/>
              </w:rPr>
              <w:t>TDL-C for NLOS</w:t>
            </w:r>
          </w:p>
        </w:tc>
      </w:tr>
      <w:tr w:rsidR="0032790F" w14:paraId="159050CB"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8FA66" w14:textId="77777777" w:rsidR="0032790F" w:rsidRDefault="0032790F">
            <w:pPr>
              <w:spacing w:after="0"/>
              <w:rPr>
                <w:rFonts w:ascii="Arial" w:hAnsi="Arial" w:cs="Arial"/>
                <w:sz w:val="18"/>
                <w:szCs w:val="18"/>
              </w:rPr>
            </w:pPr>
            <w:r>
              <w:rPr>
                <w:rFonts w:ascii="Arial" w:hAnsi="Arial" w:cs="Arial"/>
                <w:sz w:val="18"/>
                <w:szCs w:val="18"/>
              </w:rPr>
              <w:t>Delay spread</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73AE250" w14:textId="77777777" w:rsidR="0032790F" w:rsidRDefault="0032790F">
            <w:pPr>
              <w:keepNext/>
              <w:spacing w:after="0" w:line="271" w:lineRule="auto"/>
              <w:rPr>
                <w:rFonts w:ascii="Arial" w:hAnsi="Arial" w:cs="Arial"/>
                <w:sz w:val="18"/>
                <w:szCs w:val="18"/>
              </w:rPr>
            </w:pPr>
            <w:r>
              <w:rPr>
                <w:rFonts w:ascii="Arial" w:hAnsi="Arial" w:cs="Arial"/>
                <w:sz w:val="18"/>
                <w:szCs w:val="18"/>
              </w:rPr>
              <w:t>Urban: 300ns, optional: 1000ns and companies to provide descriptions for such scenarios</w:t>
            </w:r>
          </w:p>
          <w:p w14:paraId="6908E6EF" w14:textId="77777777" w:rsidR="0032790F" w:rsidRDefault="0032790F">
            <w:pPr>
              <w:keepNext/>
              <w:spacing w:after="0" w:line="271" w:lineRule="auto"/>
              <w:rPr>
                <w:rFonts w:ascii="Arial" w:hAnsi="Arial" w:cs="Arial"/>
                <w:sz w:val="18"/>
                <w:szCs w:val="18"/>
              </w:rPr>
            </w:pPr>
            <w:r>
              <w:rPr>
                <w:rFonts w:ascii="Arial" w:hAnsi="Arial" w:cs="Arial"/>
                <w:sz w:val="18"/>
                <w:szCs w:val="18"/>
              </w:rPr>
              <w:t>Rural: 300ns</w:t>
            </w:r>
          </w:p>
        </w:tc>
      </w:tr>
      <w:tr w:rsidR="0032790F" w14:paraId="726DDC4D"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839C9" w14:textId="77777777" w:rsidR="0032790F" w:rsidRDefault="0032790F">
            <w:pPr>
              <w:spacing w:after="0"/>
              <w:rPr>
                <w:rFonts w:ascii="Arial" w:hAnsi="Arial" w:cs="Arial"/>
                <w:sz w:val="18"/>
                <w:szCs w:val="18"/>
              </w:rPr>
            </w:pPr>
            <w:r>
              <w:rPr>
                <w:rFonts w:ascii="Arial" w:hAnsi="Arial" w:cs="Arial"/>
                <w:sz w:val="18"/>
                <w:szCs w:val="18"/>
              </w:rPr>
              <w:t>UE velocity</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4DBD26" w14:textId="77777777" w:rsidR="0032790F" w:rsidRDefault="0032790F">
            <w:pPr>
              <w:keepNext/>
              <w:spacing w:after="0" w:line="271" w:lineRule="auto"/>
              <w:rPr>
                <w:rFonts w:ascii="Arial" w:hAnsi="Arial" w:cs="Arial"/>
                <w:sz w:val="18"/>
                <w:szCs w:val="18"/>
              </w:rPr>
            </w:pPr>
            <w:r>
              <w:rPr>
                <w:rFonts w:ascii="Arial" w:hAnsi="Arial" w:cs="Arial"/>
                <w:sz w:val="18"/>
                <w:szCs w:val="18"/>
              </w:rPr>
              <w:t xml:space="preserve">Urban: 3km/h </w:t>
            </w:r>
          </w:p>
          <w:p w14:paraId="405E0836" w14:textId="77777777" w:rsidR="0032790F" w:rsidRDefault="0032790F">
            <w:pPr>
              <w:keepNext/>
              <w:spacing w:after="0" w:line="271" w:lineRule="auto"/>
              <w:rPr>
                <w:rFonts w:ascii="Arial" w:hAnsi="Arial" w:cs="Arial"/>
                <w:sz w:val="18"/>
                <w:szCs w:val="18"/>
              </w:rPr>
            </w:pPr>
            <w:r>
              <w:rPr>
                <w:rFonts w:ascii="Arial" w:hAnsi="Arial" w:cs="Arial"/>
                <w:sz w:val="18"/>
                <w:szCs w:val="18"/>
              </w:rPr>
              <w:t>Rural: 3km/h</w:t>
            </w:r>
            <w:r>
              <w:rPr>
                <w:rFonts w:ascii="Arial" w:hAnsi="Arial" w:cs="Arial"/>
                <w:color w:val="7030A0"/>
                <w:sz w:val="18"/>
                <w:szCs w:val="18"/>
              </w:rPr>
              <w:t xml:space="preserve">, </w:t>
            </w:r>
            <w:r>
              <w:rPr>
                <w:rFonts w:ascii="Arial" w:hAnsi="Arial" w:cs="Arial"/>
                <w:sz w:val="18"/>
                <w:szCs w:val="18"/>
              </w:rPr>
              <w:t>FFS: 120km/h (optional 30km/h) for outdoor</w:t>
            </w:r>
          </w:p>
        </w:tc>
      </w:tr>
      <w:tr w:rsidR="0032790F" w14:paraId="3F789E3B"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96A42" w14:textId="77777777" w:rsidR="0032790F" w:rsidRDefault="0032790F">
            <w:pPr>
              <w:spacing w:after="0"/>
              <w:rPr>
                <w:rFonts w:ascii="Arial" w:hAnsi="Arial" w:cs="Arial"/>
                <w:sz w:val="18"/>
                <w:szCs w:val="18"/>
              </w:rPr>
            </w:pPr>
            <w:r>
              <w:rPr>
                <w:rFonts w:ascii="Arial" w:hAnsi="Arial" w:cs="Arial"/>
                <w:sz w:val="18"/>
                <w:szCs w:val="18"/>
              </w:rPr>
              <w:t>Number of antenna elements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D5E6295" w14:textId="77777777" w:rsidR="0032790F" w:rsidRDefault="0032790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Urban: 192 antenna elements for 4GHz and 2.6GHz, </w:t>
            </w:r>
          </w:p>
          <w:p w14:paraId="18F8CAAB" w14:textId="77777777" w:rsidR="0032790F" w:rsidRDefault="0032790F">
            <w:pPr>
              <w:pStyle w:val="B10"/>
              <w:spacing w:after="0"/>
              <w:rPr>
                <w:rFonts w:ascii="Arial" w:hAnsi="Arial" w:cs="Arial"/>
                <w:sz w:val="18"/>
                <w:szCs w:val="18"/>
              </w:rPr>
            </w:pPr>
            <w:r>
              <w:rPr>
                <w:rFonts w:ascii="Arial" w:hAnsi="Arial" w:cs="Arial"/>
                <w:sz w:val="18"/>
                <w:szCs w:val="18"/>
              </w:rPr>
              <w:t>(M,N,P,Mg,Ng) = (12,8,2,1,1)</w:t>
            </w:r>
          </w:p>
          <w:p w14:paraId="1B83C21D" w14:textId="77777777" w:rsidR="0032790F" w:rsidRDefault="0032790F">
            <w:pPr>
              <w:pStyle w:val="B10"/>
              <w:spacing w:after="0"/>
              <w:rPr>
                <w:rFonts w:ascii="Arial" w:hAnsi="Arial" w:cs="Arial"/>
                <w:sz w:val="18"/>
                <w:szCs w:val="18"/>
              </w:rPr>
            </w:pPr>
            <w:r>
              <w:rPr>
                <w:rFonts w:ascii="Arial" w:hAnsi="Arial" w:cs="Arial"/>
                <w:sz w:val="18"/>
                <w:szCs w:val="18"/>
              </w:rPr>
              <w:t xml:space="preserve">(optional) 128 antenna elements for 4GHz, </w:t>
            </w:r>
          </w:p>
          <w:p w14:paraId="28BA8AA8" w14:textId="77777777" w:rsidR="0032790F" w:rsidRDefault="0032790F">
            <w:pPr>
              <w:pStyle w:val="B10"/>
              <w:spacing w:after="0"/>
              <w:rPr>
                <w:rFonts w:ascii="Arial" w:hAnsi="Arial" w:cs="Arial"/>
                <w:sz w:val="18"/>
                <w:szCs w:val="18"/>
              </w:rPr>
            </w:pPr>
            <w:r>
              <w:rPr>
                <w:rFonts w:ascii="Arial" w:hAnsi="Arial" w:cs="Arial"/>
                <w:sz w:val="18"/>
                <w:szCs w:val="18"/>
              </w:rPr>
              <w:t>(M,N,P,Mg,Ng) = (8,8,2,1,1)</w:t>
            </w:r>
          </w:p>
          <w:p w14:paraId="17662ABF" w14:textId="77777777" w:rsidR="0032790F" w:rsidRDefault="0032790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Rural</w:t>
            </w:r>
            <w:r>
              <w:rPr>
                <w:rFonts w:ascii="Arial" w:hAnsi="Arial" w:cs="Arial"/>
                <w:color w:val="FF0000"/>
                <w:sz w:val="18"/>
                <w:szCs w:val="18"/>
              </w:rPr>
              <w:t xml:space="preserve">: </w:t>
            </w:r>
            <w:r>
              <w:rPr>
                <w:rFonts w:ascii="Arial" w:hAnsi="Arial" w:cs="Arial"/>
                <w:sz w:val="18"/>
                <w:szCs w:val="18"/>
              </w:rPr>
              <w:t>16 antenna elements for 700MHz</w:t>
            </w:r>
          </w:p>
          <w:p w14:paraId="4582A173" w14:textId="77777777" w:rsidR="0032790F" w:rsidRDefault="0032790F">
            <w:pPr>
              <w:pStyle w:val="B10"/>
              <w:spacing w:after="0"/>
              <w:rPr>
                <w:rFonts w:ascii="Arial" w:hAnsi="Arial" w:cs="Arial"/>
                <w:sz w:val="18"/>
                <w:szCs w:val="18"/>
              </w:rPr>
            </w:pPr>
            <w:r>
              <w:rPr>
                <w:rFonts w:ascii="Arial" w:hAnsi="Arial" w:cs="Arial"/>
                <w:sz w:val="18"/>
                <w:szCs w:val="18"/>
              </w:rPr>
              <w:t>(M,N,P,Mg,Ng) = (4,2,2,1,1)</w:t>
            </w:r>
          </w:p>
        </w:tc>
      </w:tr>
      <w:tr w:rsidR="0032790F" w14:paraId="46F91BA6" w14:textId="77777777" w:rsidTr="0032790F">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B1507" w14:textId="77777777" w:rsidR="0032790F" w:rsidRDefault="0032790F">
            <w:pPr>
              <w:spacing w:after="0"/>
              <w:rPr>
                <w:rFonts w:ascii="Arial" w:hAnsi="Arial" w:cs="Arial"/>
                <w:sz w:val="18"/>
                <w:szCs w:val="18"/>
              </w:rPr>
            </w:pPr>
            <w:r>
              <w:rPr>
                <w:rFonts w:ascii="Arial" w:hAnsi="Arial" w:cs="Arial"/>
                <w:sz w:val="18"/>
                <w:szCs w:val="18"/>
              </w:rPr>
              <w:t>Number of TxRUs for BS</w:t>
            </w:r>
          </w:p>
        </w:tc>
        <w:tc>
          <w:tcPr>
            <w:tcW w:w="5953"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426DFB" w14:textId="77777777" w:rsidR="0032790F" w:rsidRDefault="0032790F">
            <w:pPr>
              <w:keepNext/>
              <w:spacing w:after="0" w:line="271" w:lineRule="auto"/>
              <w:rPr>
                <w:rFonts w:ascii="Arial" w:hAnsi="Arial" w:cs="Arial"/>
                <w:sz w:val="18"/>
                <w:szCs w:val="18"/>
              </w:rPr>
            </w:pPr>
            <w:r>
              <w:rPr>
                <w:rFonts w:ascii="Arial" w:hAnsi="Arial" w:cs="Arial"/>
                <w:sz w:val="18"/>
                <w:szCs w:val="18"/>
              </w:rPr>
              <w:t>gNB architectures to study:</w:t>
            </w:r>
          </w:p>
          <w:p w14:paraId="0582181E" w14:textId="77777777" w:rsidR="0032790F" w:rsidRDefault="0032790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2 or 4 TXRUs for</w:t>
            </w:r>
            <w:r>
              <w:rPr>
                <w:rFonts w:ascii="Arial" w:hAnsi="Arial" w:cs="Arial"/>
                <w:strike/>
                <w:sz w:val="18"/>
                <w:szCs w:val="18"/>
              </w:rPr>
              <w:t xml:space="preserve"> </w:t>
            </w:r>
            <w:r>
              <w:rPr>
                <w:rFonts w:ascii="Arial" w:hAnsi="Arial" w:cs="Arial"/>
                <w:sz w:val="18"/>
                <w:szCs w:val="18"/>
              </w:rPr>
              <w:t xml:space="preserve">700 MHz </w:t>
            </w:r>
          </w:p>
          <w:p w14:paraId="6AE3F9F5" w14:textId="77777777" w:rsidR="0032790F" w:rsidRDefault="0032790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64TxRUs for 2.6 and 4 GHz. </w:t>
            </w:r>
          </w:p>
        </w:tc>
      </w:tr>
    </w:tbl>
    <w:p w14:paraId="0E3ECC77" w14:textId="77777777" w:rsidR="0032790F" w:rsidRDefault="0032790F" w:rsidP="00346012"/>
    <w:p w14:paraId="30D85FA7" w14:textId="7BF3C46D" w:rsidR="00346012" w:rsidRDefault="00DA0B71" w:rsidP="00346012">
      <w:pPr>
        <w:pStyle w:val="Observation"/>
      </w:pPr>
      <w:bookmarkStart w:id="9" w:name="_Ref131188467"/>
      <w:bookmarkStart w:id="10" w:name="_Ref163139569"/>
      <w:bookmarkEnd w:id="7"/>
      <w:r>
        <w:t>The link budget calculation could be based on the</w:t>
      </w:r>
      <w:r w:rsidR="00925647">
        <w:t xml:space="preserve"> parameters definition </w:t>
      </w:r>
      <w:r>
        <w:t xml:space="preserve">TR </w:t>
      </w:r>
      <w:bookmarkEnd w:id="9"/>
      <w:r w:rsidR="00925647">
        <w:t>38.8</w:t>
      </w:r>
      <w:r w:rsidR="007C022B">
        <w:t xml:space="preserve">30 and/or </w:t>
      </w:r>
      <w:r w:rsidR="00925647">
        <w:t>TR38.</w:t>
      </w:r>
      <w:r w:rsidR="007C022B">
        <w:t>875</w:t>
      </w:r>
      <w:bookmarkEnd w:id="10"/>
    </w:p>
    <w:p w14:paraId="6F04DD52" w14:textId="199D803E" w:rsidR="00346012" w:rsidRPr="00346012" w:rsidRDefault="007C022B" w:rsidP="007C022B">
      <w:pPr>
        <w:pStyle w:val="Proposal"/>
      </w:pPr>
      <w:bookmarkStart w:id="11" w:name="_Ref163139584"/>
      <w:r>
        <w:t>RAN4 discuss the link budget calculation to derive the REFSENS for WUR</w:t>
      </w:r>
      <w:r w:rsidR="00DE68AE">
        <w:t xml:space="preserve"> when RAN1 reach conclusion on WUS signal design</w:t>
      </w:r>
      <w:r>
        <w:t>.</w:t>
      </w:r>
      <w:bookmarkEnd w:id="11"/>
    </w:p>
    <w:p w14:paraId="57022FC3" w14:textId="77777777" w:rsidR="00E2572C" w:rsidRPr="00F102E6" w:rsidRDefault="00E2572C" w:rsidP="00E2572C">
      <w:pPr>
        <w:pStyle w:val="Heading1"/>
      </w:pPr>
      <w:r w:rsidRPr="00F102E6">
        <w:t>Conclusions</w:t>
      </w:r>
    </w:p>
    <w:p w14:paraId="09EF2AA1" w14:textId="4DAA991E" w:rsidR="00034B6B" w:rsidRDefault="00422025" w:rsidP="009F5C86">
      <w:r w:rsidRPr="00F102E6">
        <w:t>In this contribution</w:t>
      </w:r>
      <w:r w:rsidR="00760997" w:rsidRPr="00F102E6">
        <w:t xml:space="preserve">, </w:t>
      </w:r>
      <w:r w:rsidR="00BF17AA" w:rsidRPr="00F102E6">
        <w:t xml:space="preserve">we present our view on </w:t>
      </w:r>
      <w:r w:rsidR="00837FE6">
        <w:t xml:space="preserve">WUR RF requirement </w:t>
      </w:r>
      <w:r w:rsidR="00760997" w:rsidRPr="00F102E6">
        <w:t>with below proposal:</w:t>
      </w:r>
    </w:p>
    <w:p w14:paraId="4E91B027" w14:textId="77777777" w:rsidR="00521796" w:rsidRDefault="00521796" w:rsidP="009F5C86"/>
    <w:p w14:paraId="47B94B56" w14:textId="5E285D90" w:rsidR="00521796" w:rsidRDefault="00521796" w:rsidP="009F5C86">
      <w:r>
        <w:fldChar w:fldCharType="begin"/>
      </w:r>
      <w:r>
        <w:instrText xml:space="preserve"> REF _Ref163139516 \n \h </w:instrText>
      </w:r>
      <w:r>
        <w:fldChar w:fldCharType="separate"/>
      </w:r>
      <w:r>
        <w:t>Proposal-1:</w:t>
      </w:r>
      <w:r>
        <w:fldChar w:fldCharType="end"/>
      </w:r>
      <w:r>
        <w:t xml:space="preserve"> </w:t>
      </w:r>
      <w:r>
        <w:fldChar w:fldCharType="begin"/>
      </w:r>
      <w:r>
        <w:instrText xml:space="preserve"> REF _Ref163139516 \h </w:instrText>
      </w:r>
      <w:r>
        <w:fldChar w:fldCharType="separate"/>
      </w:r>
      <w:r>
        <w:rPr>
          <w:lang w:val="en-US"/>
        </w:rPr>
        <w:t>Exclude the RF ED architecture in Rel-19 WUR RF requirements discussion.</w:t>
      </w:r>
      <w:r>
        <w:fldChar w:fldCharType="end"/>
      </w:r>
    </w:p>
    <w:p w14:paraId="1B1B0575" w14:textId="560FD533" w:rsidR="00521796" w:rsidRDefault="00521796" w:rsidP="009F5C86">
      <w:r>
        <w:fldChar w:fldCharType="begin"/>
      </w:r>
      <w:r>
        <w:instrText xml:space="preserve"> REF _Ref163139523 \n \h </w:instrText>
      </w:r>
      <w:r>
        <w:fldChar w:fldCharType="separate"/>
      </w:r>
      <w:r>
        <w:t>Proposal-2:</w:t>
      </w:r>
      <w:r>
        <w:fldChar w:fldCharType="end"/>
      </w:r>
      <w:r>
        <w:fldChar w:fldCharType="begin"/>
      </w:r>
      <w:r>
        <w:instrText xml:space="preserve"> REF _Ref163139523 \h </w:instrText>
      </w:r>
      <w:r>
        <w:fldChar w:fldCharType="separate"/>
      </w:r>
      <w:r>
        <w:rPr>
          <w:lang w:val="en-US"/>
        </w:rPr>
        <w:t>Confirm the NF range of OFDM WUR to match the PUSCH MSG3 coverage.</w:t>
      </w:r>
      <w:r>
        <w:fldChar w:fldCharType="end"/>
      </w:r>
    </w:p>
    <w:p w14:paraId="6E7DF5F7" w14:textId="345596B4" w:rsidR="00521796" w:rsidRDefault="00521796" w:rsidP="009F5C86">
      <w:r>
        <w:fldChar w:fldCharType="begin"/>
      </w:r>
      <w:r>
        <w:instrText xml:space="preserve"> REF _Ref163139531 \n \h </w:instrText>
      </w:r>
      <w:r>
        <w:fldChar w:fldCharType="separate"/>
      </w:r>
      <w:r>
        <w:t>Proposal-3:</w:t>
      </w:r>
      <w:r>
        <w:fldChar w:fldCharType="end"/>
      </w:r>
      <w:r>
        <w:fldChar w:fldCharType="begin"/>
      </w:r>
      <w:r>
        <w:instrText xml:space="preserve"> REF _Ref163139531 \h </w:instrText>
      </w:r>
      <w:r>
        <w:fldChar w:fldCharType="separate"/>
      </w:r>
      <w:r>
        <w:rPr>
          <w:lang w:val="en-US" w:eastAsia="zh-CN"/>
        </w:rPr>
        <w:t>The WUR should tolerate the same level RF interferer as main receiver.</w:t>
      </w:r>
      <w:r>
        <w:fldChar w:fldCharType="end"/>
      </w:r>
    </w:p>
    <w:p w14:paraId="6A43B81A" w14:textId="7EA14768" w:rsidR="00521796" w:rsidRDefault="00521796" w:rsidP="009F5C86">
      <w:r>
        <w:fldChar w:fldCharType="begin"/>
      </w:r>
      <w:r>
        <w:instrText xml:space="preserve"> REF _Ref163139541 \n \h </w:instrText>
      </w:r>
      <w:r>
        <w:fldChar w:fldCharType="separate"/>
      </w:r>
      <w:r>
        <w:t>Proposal-4:</w:t>
      </w:r>
      <w:r>
        <w:fldChar w:fldCharType="end"/>
      </w:r>
      <w:r>
        <w:fldChar w:fldCharType="begin"/>
      </w:r>
      <w:r>
        <w:instrText xml:space="preserve"> REF _Ref163139541 \h </w:instrText>
      </w:r>
      <w:r>
        <w:fldChar w:fldCharType="separate"/>
      </w:r>
      <w:r>
        <w:rPr>
          <w:lang w:val="en-US" w:eastAsia="zh-CN"/>
        </w:rPr>
        <w:t>The WUR requirement should be set in relation to the MR channel bandwidth.</w:t>
      </w:r>
      <w:r>
        <w:fldChar w:fldCharType="end"/>
      </w:r>
    </w:p>
    <w:p w14:paraId="2F913AD3" w14:textId="384C30F5" w:rsidR="00521796" w:rsidRDefault="00521796" w:rsidP="009F5C86">
      <w:r>
        <w:fldChar w:fldCharType="begin"/>
      </w:r>
      <w:r>
        <w:instrText xml:space="preserve"> REF _Ref163139549 \n \h </w:instrText>
      </w:r>
      <w:r>
        <w:fldChar w:fldCharType="separate"/>
      </w:r>
      <w:r>
        <w:t>Proposal-5:</w:t>
      </w:r>
      <w:r>
        <w:fldChar w:fldCharType="end"/>
      </w:r>
      <w:r>
        <w:fldChar w:fldCharType="begin"/>
      </w:r>
      <w:r>
        <w:instrText xml:space="preserve"> REF _Ref163139549 \h </w:instrText>
      </w:r>
      <w:r>
        <w:fldChar w:fldCharType="separate"/>
      </w:r>
      <w:r>
        <w:rPr>
          <w:lang w:val="en-US"/>
        </w:rPr>
        <w:t>All legacy receiver requirements should be considered as a starting points for WUR receiver requirement.</w:t>
      </w:r>
      <w:r>
        <w:fldChar w:fldCharType="end"/>
      </w:r>
    </w:p>
    <w:p w14:paraId="7DEA650C" w14:textId="0ECF4BAB" w:rsidR="00BF74A8" w:rsidRDefault="00521796" w:rsidP="009F5C86">
      <w:r>
        <w:fldChar w:fldCharType="begin"/>
      </w:r>
      <w:r>
        <w:instrText xml:space="preserve"> REF _Ref163139569 \n \h </w:instrText>
      </w:r>
      <w:r>
        <w:fldChar w:fldCharType="separate"/>
      </w:r>
      <w:r>
        <w:t>Observation 1</w:t>
      </w:r>
      <w:r>
        <w:fldChar w:fldCharType="end"/>
      </w:r>
      <w:r>
        <w:t xml:space="preserve"> </w:t>
      </w:r>
      <w:r>
        <w:fldChar w:fldCharType="begin"/>
      </w:r>
      <w:r>
        <w:instrText xml:space="preserve"> REF _Ref163139569 \h </w:instrText>
      </w:r>
      <w:r>
        <w:fldChar w:fldCharType="separate"/>
      </w:r>
      <w:r>
        <w:t>The link budget calculation could be based on the parameters definition TR 38.830 and/or TR38.875</w:t>
      </w:r>
      <w:r>
        <w:fldChar w:fldCharType="end"/>
      </w:r>
    </w:p>
    <w:p w14:paraId="4C261F5A" w14:textId="6E1D4A54" w:rsidR="00521796" w:rsidRDefault="00521796" w:rsidP="009F5C86">
      <w:r>
        <w:fldChar w:fldCharType="begin"/>
      </w:r>
      <w:r>
        <w:instrText xml:space="preserve"> REF _Ref163139584 \n \h </w:instrText>
      </w:r>
      <w:r>
        <w:fldChar w:fldCharType="separate"/>
      </w:r>
      <w:r>
        <w:t>Proposal-6:</w:t>
      </w:r>
      <w:r>
        <w:fldChar w:fldCharType="end"/>
      </w:r>
      <w:r>
        <w:t xml:space="preserve"> </w:t>
      </w:r>
      <w:r>
        <w:fldChar w:fldCharType="begin"/>
      </w:r>
      <w:r>
        <w:instrText xml:space="preserve"> REF _Ref163139584 \h </w:instrText>
      </w:r>
      <w:r>
        <w:fldChar w:fldCharType="separate"/>
      </w:r>
      <w:r>
        <w:t>RAN4 discuss the link budget calculation to derive the REFSENS for WUR when RAN1 reach conclusion on WUS signal design.</w:t>
      </w:r>
      <w:r>
        <w:fldChar w:fldCharType="end"/>
      </w:r>
    </w:p>
    <w:p w14:paraId="79D44205" w14:textId="77777777" w:rsidR="00BF74A8" w:rsidRDefault="00BF74A8" w:rsidP="009F5C86"/>
    <w:p w14:paraId="2263E547" w14:textId="77777777" w:rsidR="009506E1" w:rsidRPr="00F102E6" w:rsidRDefault="009506E1" w:rsidP="009506E1">
      <w:pPr>
        <w:pStyle w:val="Heading1"/>
      </w:pPr>
      <w:r w:rsidRPr="00F102E6">
        <w:t>References</w:t>
      </w:r>
    </w:p>
    <w:p w14:paraId="423945FF" w14:textId="77777777" w:rsidR="009E5F73" w:rsidRDefault="009E5F73" w:rsidP="009E5F73">
      <w:pPr>
        <w:numPr>
          <w:ilvl w:val="0"/>
          <w:numId w:val="9"/>
        </w:numPr>
      </w:pPr>
      <w:r w:rsidRPr="003959F8">
        <w:rPr>
          <w:lang w:eastAsia="ja-JP"/>
        </w:rPr>
        <w:t>RP-240801</w:t>
      </w:r>
      <w:r>
        <w:rPr>
          <w:lang w:eastAsia="ja-JP"/>
        </w:rPr>
        <w:t xml:space="preserve">, </w:t>
      </w:r>
      <w:r w:rsidRPr="00413EE4">
        <w:rPr>
          <w:lang w:eastAsia="ja-JP"/>
        </w:rPr>
        <w:t>Revised WID: Low-power wake-up signal and receiver for NR (LP-WUS/WUR)</w:t>
      </w:r>
      <w:r>
        <w:rPr>
          <w:lang w:eastAsia="ja-JP"/>
        </w:rPr>
        <w:t>,</w:t>
      </w:r>
      <w:r w:rsidRPr="00352EA1">
        <w:t xml:space="preserve"> </w:t>
      </w:r>
      <w:r w:rsidRPr="00352EA1">
        <w:rPr>
          <w:lang w:eastAsia="ja-JP"/>
        </w:rPr>
        <w:t>vivo</w:t>
      </w:r>
      <w:r>
        <w:rPr>
          <w:lang w:eastAsia="ja-JP"/>
        </w:rPr>
        <w:t xml:space="preserve"> etc</w:t>
      </w:r>
    </w:p>
    <w:p w14:paraId="1C77DE5D" w14:textId="3F484B1E" w:rsidR="00163CD8" w:rsidRDefault="00E871DC" w:rsidP="00233F0E">
      <w:pPr>
        <w:pStyle w:val="ListParagraph"/>
        <w:numPr>
          <w:ilvl w:val="0"/>
          <w:numId w:val="9"/>
        </w:numPr>
      </w:pPr>
      <w:r>
        <w:t>TR 38.869</w:t>
      </w:r>
      <w:r w:rsidR="00D46689">
        <w:t xml:space="preserve">, </w:t>
      </w:r>
      <w:r w:rsidR="00011462" w:rsidRPr="00011462">
        <w:t xml:space="preserve"> </w:t>
      </w:r>
      <w:r w:rsidR="00D46689" w:rsidRPr="00D46689">
        <w:t>Study on low-power wake-up signal and receiver for NR</w:t>
      </w:r>
    </w:p>
    <w:p w14:paraId="27B282A1" w14:textId="17EF4E20" w:rsidR="00442EBA" w:rsidRDefault="00442EBA" w:rsidP="00233F0E">
      <w:pPr>
        <w:pStyle w:val="ListParagraph"/>
        <w:numPr>
          <w:ilvl w:val="0"/>
          <w:numId w:val="9"/>
        </w:numPr>
      </w:pPr>
      <w:r>
        <w:t xml:space="preserve">TR 38.830, </w:t>
      </w:r>
      <w:r w:rsidRPr="00442EBA">
        <w:t>Study on NR coverage enhancements</w:t>
      </w:r>
    </w:p>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1"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2"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0"/>
  </w:num>
  <w:num w:numId="2" w16cid:durableId="1452671420">
    <w:abstractNumId w:val="9"/>
  </w:num>
  <w:num w:numId="3" w16cid:durableId="1636400845">
    <w:abstractNumId w:val="22"/>
  </w:num>
  <w:num w:numId="4" w16cid:durableId="767240986">
    <w:abstractNumId w:val="4"/>
  </w:num>
  <w:num w:numId="5" w16cid:durableId="1554385258">
    <w:abstractNumId w:val="15"/>
  </w:num>
  <w:num w:numId="6" w16cid:durableId="443303153">
    <w:abstractNumId w:val="13"/>
  </w:num>
  <w:num w:numId="7" w16cid:durableId="1541819413">
    <w:abstractNumId w:val="12"/>
  </w:num>
  <w:num w:numId="8" w16cid:durableId="1454905180">
    <w:abstractNumId w:val="18"/>
  </w:num>
  <w:num w:numId="9" w16cid:durableId="569196071">
    <w:abstractNumId w:val="7"/>
  </w:num>
  <w:num w:numId="10" w16cid:durableId="1256984514">
    <w:abstractNumId w:val="17"/>
  </w:num>
  <w:num w:numId="11" w16cid:durableId="564604386">
    <w:abstractNumId w:val="8"/>
  </w:num>
  <w:num w:numId="12" w16cid:durableId="453452021">
    <w:abstractNumId w:val="23"/>
  </w:num>
  <w:num w:numId="13" w16cid:durableId="1929650208">
    <w:abstractNumId w:val="21"/>
  </w:num>
  <w:num w:numId="14" w16cid:durableId="667754927">
    <w:abstractNumId w:val="2"/>
  </w:num>
  <w:num w:numId="15" w16cid:durableId="1543248800">
    <w:abstractNumId w:val="20"/>
  </w:num>
  <w:num w:numId="16" w16cid:durableId="208227223">
    <w:abstractNumId w:val="11"/>
  </w:num>
  <w:num w:numId="17" w16cid:durableId="1168254346">
    <w:abstractNumId w:val="1"/>
  </w:num>
  <w:num w:numId="18" w16cid:durableId="888346523">
    <w:abstractNumId w:val="3"/>
  </w:num>
  <w:num w:numId="19" w16cid:durableId="1466702233">
    <w:abstractNumId w:val="16"/>
  </w:num>
  <w:num w:numId="20" w16cid:durableId="1949044110">
    <w:abstractNumId w:val="19"/>
  </w:num>
  <w:num w:numId="21" w16cid:durableId="628365215">
    <w:abstractNumId w:val="14"/>
  </w:num>
  <w:num w:numId="22" w16cid:durableId="682784215">
    <w:abstractNumId w:val="5"/>
  </w:num>
  <w:num w:numId="23" w16cid:durableId="431051559">
    <w:abstractNumId w:val="6"/>
  </w:num>
  <w:num w:numId="24" w16cid:durableId="18883708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6FB0"/>
    <w:rsid w:val="0033705B"/>
    <w:rsid w:val="00337B90"/>
    <w:rsid w:val="00337C7F"/>
    <w:rsid w:val="0034017D"/>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7275"/>
    <w:rsid w:val="003905A4"/>
    <w:rsid w:val="003905B5"/>
    <w:rsid w:val="003908A8"/>
    <w:rsid w:val="00390D3E"/>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FEA"/>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A20"/>
    <w:rsid w:val="00F87B90"/>
    <w:rsid w:val="00F87D90"/>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865</TotalTime>
  <Pages>4</Pages>
  <Words>1265</Words>
  <Characters>6837</Characters>
  <Application>Microsoft Office Word</Application>
  <DocSecurity>0</DocSecurity>
  <Lines>56</Lines>
  <Paragraphs>16</Paragraphs>
  <ScaleCrop>false</ScaleCrop>
  <Company>ETSI Sophia Antipolis</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308</cp:revision>
  <cp:lastPrinted>2021-10-12T01:12:00Z</cp:lastPrinted>
  <dcterms:created xsi:type="dcterms:W3CDTF">2023-02-16T16:14:00Z</dcterms:created>
  <dcterms:modified xsi:type="dcterms:W3CDTF">2024-04-08T10:55:00Z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